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Theme="minorEastAsia" w:hAnsiTheme="minorEastAsia"/>
          <w:b/>
          <w:color w:val="auto"/>
          <w:sz w:val="44"/>
          <w:szCs w:val="44"/>
        </w:rPr>
      </w:pPr>
      <w:bookmarkStart w:id="0" w:name="_Toc322351434"/>
      <w:bookmarkStart w:id="1" w:name="_Toc322269942"/>
      <w:bookmarkStart w:id="2" w:name="_Toc322354770"/>
      <w:bookmarkStart w:id="3" w:name="_Toc322105634"/>
      <w:bookmarkStart w:id="4" w:name="_Toc322354637"/>
      <w:bookmarkStart w:id="5" w:name="_Toc322104515"/>
      <w:r>
        <w:rPr>
          <w:rFonts w:hint="eastAsia" w:asciiTheme="minorEastAsia" w:hAnsiTheme="minorEastAsia"/>
          <w:b/>
          <w:color w:val="auto"/>
          <w:sz w:val="44"/>
          <w:szCs w:val="44"/>
          <w:lang w:val="en-US" w:eastAsia="zh-CN"/>
        </w:rPr>
        <w:t>医</w:t>
      </w:r>
      <w:r>
        <w:rPr>
          <w:rFonts w:hint="eastAsia" w:asciiTheme="minorEastAsia" w:hAnsiTheme="minorEastAsia"/>
          <w:b/>
          <w:color w:val="auto"/>
          <w:sz w:val="44"/>
          <w:szCs w:val="44"/>
        </w:rPr>
        <w:t>学院</w:t>
      </w:r>
      <w:r>
        <w:rPr>
          <w:rFonts w:hint="eastAsia" w:asciiTheme="minorEastAsia" w:hAnsiTheme="minorEastAsia"/>
          <w:b/>
          <w:color w:val="auto"/>
          <w:sz w:val="44"/>
          <w:szCs w:val="44"/>
          <w:lang w:eastAsia="zh-CN"/>
        </w:rPr>
        <w:t>、</w:t>
      </w:r>
      <w:r>
        <w:rPr>
          <w:rFonts w:hint="eastAsia" w:asciiTheme="minorEastAsia" w:hAnsiTheme="minorEastAsia"/>
          <w:b/>
          <w:color w:val="auto"/>
          <w:sz w:val="44"/>
          <w:szCs w:val="44"/>
          <w:lang w:val="en-US" w:eastAsia="zh-CN"/>
        </w:rPr>
        <w:t>临床医学院</w:t>
      </w:r>
      <w:r>
        <w:rPr>
          <w:rFonts w:asciiTheme="minorEastAsia" w:hAnsiTheme="minorEastAsia"/>
          <w:b/>
          <w:color w:val="auto"/>
          <w:sz w:val="44"/>
          <w:szCs w:val="44"/>
        </w:rPr>
        <w:t>20</w:t>
      </w:r>
      <w:r>
        <w:rPr>
          <w:rFonts w:hint="eastAsia" w:asciiTheme="minorEastAsia" w:hAnsiTheme="minorEastAsia"/>
          <w:b/>
          <w:color w:val="auto"/>
          <w:sz w:val="44"/>
          <w:szCs w:val="44"/>
        </w:rPr>
        <w:t>2</w:t>
      </w:r>
      <w:r>
        <w:rPr>
          <w:rFonts w:hint="eastAsia" w:asciiTheme="minorEastAsia" w:hAnsiTheme="minorEastAsia"/>
          <w:b/>
          <w:color w:val="auto"/>
          <w:sz w:val="44"/>
          <w:szCs w:val="44"/>
          <w:lang w:val="en-US" w:eastAsia="zh-CN"/>
        </w:rPr>
        <w:t>6</w:t>
      </w:r>
      <w:r>
        <w:rPr>
          <w:rFonts w:hint="eastAsia" w:asciiTheme="minorEastAsia" w:hAnsiTheme="minorEastAsia"/>
          <w:b/>
          <w:color w:val="auto"/>
          <w:sz w:val="44"/>
          <w:szCs w:val="44"/>
        </w:rPr>
        <w:t>-202</w:t>
      </w:r>
      <w:r>
        <w:rPr>
          <w:rFonts w:hint="eastAsia" w:asciiTheme="minorEastAsia" w:hAnsiTheme="minorEastAsia"/>
          <w:b/>
          <w:color w:val="auto"/>
          <w:sz w:val="44"/>
          <w:szCs w:val="44"/>
          <w:lang w:val="en-US" w:eastAsia="zh-CN"/>
        </w:rPr>
        <w:t>7</w:t>
      </w:r>
      <w:r>
        <w:rPr>
          <w:rFonts w:hint="eastAsia" w:asciiTheme="minorEastAsia" w:hAnsiTheme="minorEastAsia"/>
          <w:b/>
          <w:color w:val="auto"/>
          <w:sz w:val="44"/>
          <w:szCs w:val="44"/>
        </w:rPr>
        <w:t>学年第</w:t>
      </w:r>
      <w:r>
        <w:rPr>
          <w:rFonts w:hint="eastAsia" w:asciiTheme="minorEastAsia" w:hAnsiTheme="minorEastAsia"/>
          <w:b/>
          <w:color w:val="auto"/>
          <w:sz w:val="44"/>
          <w:szCs w:val="44"/>
          <w:lang w:val="en-US" w:eastAsia="zh-CN"/>
        </w:rPr>
        <w:t>一</w:t>
      </w:r>
      <w:r>
        <w:rPr>
          <w:rFonts w:hint="eastAsia" w:asciiTheme="minorEastAsia" w:hAnsiTheme="minorEastAsia"/>
          <w:b/>
          <w:color w:val="auto"/>
          <w:sz w:val="44"/>
          <w:szCs w:val="44"/>
        </w:rPr>
        <w:t>学期本科生转专业工作实施</w:t>
      </w:r>
      <w:bookmarkEnd w:id="0"/>
      <w:bookmarkEnd w:id="1"/>
      <w:bookmarkEnd w:id="2"/>
      <w:bookmarkEnd w:id="3"/>
      <w:bookmarkEnd w:id="4"/>
      <w:bookmarkEnd w:id="5"/>
      <w:r>
        <w:rPr>
          <w:rFonts w:hint="eastAsia" w:asciiTheme="minorEastAsia" w:hAnsiTheme="minorEastAsia"/>
          <w:b/>
          <w:color w:val="auto"/>
          <w:sz w:val="44"/>
          <w:szCs w:val="44"/>
        </w:rPr>
        <w:t>方案</w:t>
      </w:r>
    </w:p>
    <w:p>
      <w:pPr>
        <w:snapToGrid w:val="0"/>
        <w:spacing w:line="312" w:lineRule="auto"/>
        <w:ind w:firstLine="640" w:firstLineChars="200"/>
        <w:rPr>
          <w:rFonts w:hint="eastAsia" w:ascii="仿宋" w:hAnsi="仿宋" w:eastAsia="仿宋"/>
          <w:color w:val="auto"/>
          <w:sz w:val="32"/>
          <w:szCs w:val="32"/>
        </w:rPr>
      </w:pPr>
    </w:p>
    <w:p>
      <w:pPr>
        <w:snapToGrid w:val="0"/>
        <w:spacing w:line="312" w:lineRule="auto"/>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为</w:t>
      </w:r>
      <w:r>
        <w:rPr>
          <w:rFonts w:hint="eastAsia" w:ascii="仿宋" w:hAnsi="仿宋" w:eastAsia="仿宋"/>
          <w:color w:val="auto"/>
          <w:sz w:val="32"/>
          <w:szCs w:val="32"/>
          <w:lang w:val="en-US" w:eastAsia="zh-CN"/>
        </w:rPr>
        <w:t>深入落实“以学生为中心”办学理念和因材施教教学原则，尊重学生个性发展，激发学生学习的主动性与积极性，营造有利于学生成长成才环境，根据《石河子大学普通本专科学生管理规定》（石大校发〔2025〕28号）</w:t>
      </w:r>
      <w:r>
        <w:rPr>
          <w:rFonts w:hint="eastAsia" w:ascii="仿宋" w:hAnsi="仿宋" w:eastAsia="仿宋"/>
          <w:color w:val="auto"/>
          <w:sz w:val="32"/>
          <w:szCs w:val="32"/>
        </w:rPr>
        <w:t>（简称：管理</w:t>
      </w:r>
      <w:r>
        <w:rPr>
          <w:rFonts w:hint="eastAsia" w:ascii="仿宋" w:hAnsi="仿宋" w:eastAsia="仿宋"/>
          <w:color w:val="auto"/>
          <w:sz w:val="32"/>
          <w:szCs w:val="32"/>
          <w:lang w:val="en-US" w:eastAsia="zh-CN"/>
        </w:rPr>
        <w:t>规定</w:t>
      </w:r>
      <w:r>
        <w:rPr>
          <w:rFonts w:hint="eastAsia" w:ascii="仿宋" w:hAnsi="仿宋" w:eastAsia="仿宋"/>
          <w:color w:val="auto"/>
          <w:sz w:val="32"/>
          <w:szCs w:val="32"/>
        </w:rPr>
        <w:t>）</w:t>
      </w:r>
      <w:r>
        <w:rPr>
          <w:rFonts w:hint="eastAsia" w:ascii="仿宋" w:hAnsi="仿宋" w:eastAsia="仿宋"/>
          <w:color w:val="auto"/>
          <w:sz w:val="32"/>
          <w:szCs w:val="32"/>
          <w:lang w:val="en-US" w:eastAsia="zh-CN"/>
        </w:rPr>
        <w:t>文件精神，</w:t>
      </w:r>
      <w:r>
        <w:rPr>
          <w:rFonts w:hint="eastAsia" w:ascii="仿宋" w:hAnsi="仿宋" w:eastAsia="仿宋"/>
          <w:color w:val="auto"/>
          <w:sz w:val="32"/>
          <w:szCs w:val="32"/>
        </w:rPr>
        <w:t>制订202</w:t>
      </w:r>
      <w:r>
        <w:rPr>
          <w:rFonts w:hint="eastAsia" w:ascii="仿宋" w:hAnsi="仿宋" w:eastAsia="仿宋"/>
          <w:color w:val="auto"/>
          <w:sz w:val="32"/>
          <w:szCs w:val="32"/>
          <w:lang w:val="en-US" w:eastAsia="zh-CN"/>
        </w:rPr>
        <w:t>6</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7</w:t>
      </w:r>
      <w:r>
        <w:rPr>
          <w:rFonts w:hint="eastAsia" w:ascii="仿宋" w:hAnsi="仿宋" w:eastAsia="仿宋"/>
          <w:color w:val="auto"/>
          <w:sz w:val="32"/>
          <w:szCs w:val="32"/>
        </w:rPr>
        <w:t>学年第</w:t>
      </w:r>
      <w:r>
        <w:rPr>
          <w:rFonts w:hint="eastAsia" w:ascii="仿宋" w:hAnsi="仿宋" w:eastAsia="仿宋"/>
          <w:color w:val="auto"/>
          <w:sz w:val="32"/>
          <w:szCs w:val="32"/>
          <w:lang w:val="en-US" w:eastAsia="zh-CN"/>
        </w:rPr>
        <w:t>一</w:t>
      </w:r>
      <w:r>
        <w:rPr>
          <w:rFonts w:hint="eastAsia" w:ascii="仿宋" w:hAnsi="仿宋" w:eastAsia="仿宋"/>
          <w:color w:val="auto"/>
          <w:sz w:val="32"/>
          <w:szCs w:val="32"/>
        </w:rPr>
        <w:t>学期本科生转专业工作的实施方案，有关事项通知如下：</w:t>
      </w:r>
    </w:p>
    <w:p>
      <w:pPr>
        <w:numPr>
          <w:ilvl w:val="0"/>
          <w:numId w:val="1"/>
        </w:numPr>
        <w:spacing w:line="560" w:lineRule="exact"/>
        <w:ind w:firstLine="627" w:firstLineChars="196"/>
        <w:rPr>
          <w:rFonts w:hint="eastAsia" w:ascii="黑体" w:hAnsi="黑体" w:eastAsia="黑体"/>
          <w:color w:val="auto"/>
          <w:sz w:val="32"/>
          <w:szCs w:val="32"/>
          <w:lang w:eastAsia="zh-CN"/>
        </w:rPr>
      </w:pPr>
      <w:r>
        <w:rPr>
          <w:rFonts w:hint="eastAsia" w:ascii="黑体" w:hAnsi="黑体" w:eastAsia="黑体"/>
          <w:color w:val="auto"/>
          <w:sz w:val="32"/>
          <w:szCs w:val="32"/>
        </w:rPr>
        <w:t>转</w:t>
      </w:r>
      <w:r>
        <w:rPr>
          <w:rFonts w:hint="eastAsia" w:ascii="黑体" w:hAnsi="黑体" w:eastAsia="黑体"/>
          <w:color w:val="auto"/>
          <w:sz w:val="32"/>
          <w:szCs w:val="32"/>
          <w:lang w:eastAsia="zh-CN"/>
        </w:rPr>
        <w:t>入</w:t>
      </w:r>
    </w:p>
    <w:p>
      <w:pPr>
        <w:numPr>
          <w:ilvl w:val="0"/>
          <w:numId w:val="0"/>
        </w:num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lang w:eastAsia="zh-CN"/>
        </w:rPr>
        <w:t>（</w:t>
      </w:r>
      <w:r>
        <w:rPr>
          <w:rFonts w:hint="eastAsia" w:ascii="黑体" w:hAnsi="黑体" w:eastAsia="黑体"/>
          <w:color w:val="auto"/>
          <w:sz w:val="32"/>
          <w:szCs w:val="32"/>
          <w:lang w:val="en-US" w:eastAsia="zh-CN"/>
        </w:rPr>
        <w:t>一</w:t>
      </w:r>
      <w:r>
        <w:rPr>
          <w:rFonts w:hint="eastAsia" w:ascii="黑体" w:hAnsi="黑体" w:eastAsia="黑体"/>
          <w:color w:val="auto"/>
          <w:sz w:val="32"/>
          <w:szCs w:val="32"/>
          <w:lang w:eastAsia="zh-CN"/>
        </w:rPr>
        <w:t>）</w:t>
      </w:r>
      <w:r>
        <w:rPr>
          <w:rFonts w:hint="eastAsia" w:ascii="黑体" w:hAnsi="黑体" w:eastAsia="黑体"/>
          <w:color w:val="auto"/>
          <w:sz w:val="32"/>
          <w:szCs w:val="32"/>
          <w:lang w:val="en-US" w:eastAsia="zh-CN"/>
        </w:rPr>
        <w:t>转入</w:t>
      </w:r>
      <w:r>
        <w:rPr>
          <w:rFonts w:hint="eastAsia" w:ascii="黑体" w:hAnsi="黑体" w:eastAsia="黑体"/>
          <w:color w:val="auto"/>
          <w:sz w:val="32"/>
          <w:szCs w:val="32"/>
        </w:rPr>
        <w:t>计划数</w:t>
      </w:r>
    </w:p>
    <w:p>
      <w:pPr>
        <w:spacing w:line="560" w:lineRule="exact"/>
        <w:ind w:firstLine="627" w:firstLineChars="196"/>
        <w:rPr>
          <w:rFonts w:hint="eastAsia" w:ascii="仿宋" w:hAnsi="仿宋" w:eastAsia="仿宋"/>
          <w:color w:val="auto"/>
          <w:sz w:val="32"/>
          <w:szCs w:val="32"/>
        </w:rPr>
      </w:pPr>
      <w:r>
        <w:rPr>
          <w:rFonts w:hint="eastAsia" w:ascii="仿宋" w:hAnsi="仿宋" w:eastAsia="仿宋"/>
          <w:color w:val="auto"/>
          <w:sz w:val="32"/>
          <w:szCs w:val="32"/>
        </w:rPr>
        <w:t>根据</w:t>
      </w:r>
      <w:r>
        <w:rPr>
          <w:rFonts w:hint="eastAsia" w:ascii="仿宋" w:hAnsi="仿宋" w:eastAsia="仿宋"/>
          <w:color w:val="auto"/>
          <w:sz w:val="32"/>
          <w:szCs w:val="32"/>
          <w:lang w:val="en-US" w:eastAsia="zh-CN"/>
        </w:rPr>
        <w:t>医学院及临床医学院</w:t>
      </w:r>
      <w:r>
        <w:rPr>
          <w:rFonts w:hint="eastAsia" w:ascii="仿宋" w:hAnsi="仿宋" w:eastAsia="仿宋"/>
          <w:color w:val="auto"/>
          <w:sz w:val="32"/>
          <w:szCs w:val="32"/>
        </w:rPr>
        <w:t>的师资力量、学生人数</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实验室条件</w:t>
      </w:r>
      <w:r>
        <w:rPr>
          <w:rFonts w:hint="eastAsia" w:ascii="仿宋" w:hAnsi="仿宋" w:eastAsia="仿宋"/>
          <w:color w:val="auto"/>
          <w:sz w:val="32"/>
          <w:szCs w:val="32"/>
        </w:rPr>
        <w:t>和学科发展等实际情况，经工作小组（领导小组）研究决定，</w:t>
      </w:r>
      <w:r>
        <w:rPr>
          <w:rFonts w:hint="eastAsia" w:ascii="仿宋" w:hAnsi="仿宋" w:eastAsia="仿宋"/>
          <w:color w:val="auto"/>
          <w:sz w:val="32"/>
          <w:szCs w:val="32"/>
          <w:lang w:val="en-US" w:eastAsia="zh-CN"/>
        </w:rPr>
        <w:t>2026</w:t>
      </w:r>
      <w:r>
        <w:rPr>
          <w:rFonts w:hint="eastAsia" w:ascii="仿宋" w:hAnsi="仿宋" w:eastAsia="仿宋"/>
          <w:color w:val="auto"/>
          <w:sz w:val="32"/>
          <w:szCs w:val="32"/>
        </w:rPr>
        <w:t>-</w:t>
      </w:r>
      <w:r>
        <w:rPr>
          <w:rFonts w:hint="eastAsia" w:ascii="仿宋" w:hAnsi="仿宋" w:eastAsia="仿宋"/>
          <w:color w:val="auto"/>
          <w:sz w:val="32"/>
          <w:szCs w:val="32"/>
          <w:lang w:val="en-US" w:eastAsia="zh-CN"/>
        </w:rPr>
        <w:t>2027</w:t>
      </w:r>
      <w:r>
        <w:rPr>
          <w:rFonts w:hint="eastAsia" w:ascii="仿宋" w:hAnsi="仿宋" w:eastAsia="仿宋"/>
          <w:color w:val="auto"/>
          <w:sz w:val="32"/>
          <w:szCs w:val="32"/>
        </w:rPr>
        <w:t>学年第</w:t>
      </w:r>
      <w:r>
        <w:rPr>
          <w:rFonts w:hint="eastAsia" w:ascii="仿宋" w:hAnsi="仿宋" w:eastAsia="仿宋"/>
          <w:color w:val="auto"/>
          <w:sz w:val="32"/>
          <w:szCs w:val="32"/>
          <w:lang w:val="en-US" w:eastAsia="zh-CN"/>
        </w:rPr>
        <w:t>一</w:t>
      </w:r>
      <w:r>
        <w:rPr>
          <w:rFonts w:hint="eastAsia" w:ascii="仿宋" w:hAnsi="仿宋" w:eastAsia="仿宋"/>
          <w:color w:val="auto"/>
          <w:sz w:val="32"/>
          <w:szCs w:val="32"/>
        </w:rPr>
        <w:t>学期转专业转入计划人数上限（详见</w:t>
      </w:r>
      <w:r>
        <w:rPr>
          <w:rFonts w:hint="eastAsia" w:ascii="仿宋" w:hAnsi="仿宋" w:eastAsia="仿宋"/>
          <w:color w:val="auto"/>
          <w:sz w:val="32"/>
          <w:szCs w:val="32"/>
          <w:lang w:val="en-US" w:eastAsia="zh-CN"/>
        </w:rPr>
        <w:t>下</w:t>
      </w:r>
      <w:r>
        <w:rPr>
          <w:rFonts w:hint="eastAsia" w:ascii="仿宋" w:hAnsi="仿宋" w:eastAsia="仿宋"/>
          <w:color w:val="auto"/>
          <w:sz w:val="32"/>
          <w:szCs w:val="32"/>
        </w:rPr>
        <w:t>表）。</w:t>
      </w:r>
    </w:p>
    <w:p>
      <w:pPr>
        <w:shd w:val="clear"/>
        <w:spacing w:line="560" w:lineRule="exact"/>
        <w:jc w:val="center"/>
        <w:rPr>
          <w:rFonts w:hint="default" w:ascii="仿宋" w:hAnsi="仿宋" w:eastAsia="仿宋"/>
          <w:color w:val="auto"/>
          <w:sz w:val="32"/>
          <w:szCs w:val="32"/>
          <w:highlight w:val="none"/>
          <w:lang w:val="en-US"/>
        </w:rPr>
      </w:pPr>
      <w:r>
        <w:rPr>
          <w:rFonts w:hint="eastAsia" w:ascii="方正仿宋_GB2312" w:hAnsi="方正仿宋_GB2312" w:eastAsia="方正仿宋_GB2312" w:cs="方正仿宋_GB2312"/>
          <w:b w:val="0"/>
          <w:bCs/>
          <w:i w:val="0"/>
          <w:color w:val="auto"/>
          <w:kern w:val="0"/>
          <w:sz w:val="24"/>
          <w:szCs w:val="24"/>
          <w:highlight w:val="none"/>
          <w:u w:val="none"/>
          <w:lang w:val="en-US" w:eastAsia="zh-CN" w:bidi="ar"/>
        </w:rPr>
        <w:t>2026-2027学年第一学期学院拟接收学生计划数</w:t>
      </w:r>
    </w:p>
    <w:tbl>
      <w:tblPr>
        <w:tblStyle w:val="10"/>
        <w:tblW w:w="902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6"/>
        <w:gridCol w:w="1258"/>
        <w:gridCol w:w="1496"/>
        <w:gridCol w:w="494"/>
        <w:gridCol w:w="655"/>
        <w:gridCol w:w="883"/>
        <w:gridCol w:w="1507"/>
        <w:gridCol w:w="1793"/>
        <w:gridCol w:w="5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06"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b/>
                <w:color w:val="auto"/>
                <w:sz w:val="21"/>
                <w:szCs w:val="21"/>
              </w:rPr>
            </w:pPr>
            <w:r>
              <w:rPr>
                <w:rFonts w:hint="eastAsia" w:ascii="仿宋" w:hAnsi="仿宋" w:eastAsia="仿宋"/>
                <w:b/>
                <w:color w:val="auto"/>
                <w:sz w:val="21"/>
                <w:szCs w:val="21"/>
              </w:rPr>
              <w:t>序号</w:t>
            </w:r>
          </w:p>
        </w:tc>
        <w:tc>
          <w:tcPr>
            <w:tcW w:w="1258"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b/>
                <w:color w:val="auto"/>
                <w:sz w:val="21"/>
                <w:szCs w:val="21"/>
                <w:lang w:eastAsia="zh-CN"/>
              </w:rPr>
            </w:pPr>
            <w:r>
              <w:rPr>
                <w:rFonts w:hint="eastAsia" w:ascii="仿宋" w:hAnsi="仿宋" w:eastAsia="仿宋"/>
                <w:b/>
                <w:color w:val="auto"/>
                <w:sz w:val="21"/>
                <w:szCs w:val="21"/>
                <w:lang w:eastAsia="zh-CN"/>
              </w:rPr>
              <w:t>学院</w:t>
            </w:r>
          </w:p>
        </w:tc>
        <w:tc>
          <w:tcPr>
            <w:tcW w:w="1496"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b/>
                <w:color w:val="auto"/>
                <w:sz w:val="21"/>
                <w:szCs w:val="21"/>
                <w:lang w:eastAsia="zh-CN"/>
              </w:rPr>
            </w:pPr>
            <w:r>
              <w:rPr>
                <w:rFonts w:hint="eastAsia" w:ascii="仿宋" w:hAnsi="仿宋" w:eastAsia="仿宋"/>
                <w:b/>
                <w:color w:val="auto"/>
                <w:sz w:val="21"/>
                <w:szCs w:val="21"/>
              </w:rPr>
              <w:t>专业</w:t>
            </w:r>
          </w:p>
        </w:tc>
        <w:tc>
          <w:tcPr>
            <w:tcW w:w="494"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b/>
                <w:color w:val="auto"/>
                <w:sz w:val="21"/>
                <w:szCs w:val="21"/>
              </w:rPr>
            </w:pPr>
            <w:r>
              <w:rPr>
                <w:rFonts w:hint="eastAsia" w:ascii="仿宋" w:hAnsi="仿宋" w:eastAsia="仿宋"/>
                <w:b/>
                <w:color w:val="auto"/>
                <w:sz w:val="21"/>
                <w:szCs w:val="21"/>
              </w:rPr>
              <w:t>学制</w:t>
            </w:r>
          </w:p>
        </w:tc>
        <w:tc>
          <w:tcPr>
            <w:tcW w:w="655"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b/>
                <w:color w:val="auto"/>
                <w:sz w:val="21"/>
                <w:szCs w:val="21"/>
              </w:rPr>
            </w:pPr>
            <w:r>
              <w:rPr>
                <w:rFonts w:hint="eastAsia" w:ascii="仿宋" w:hAnsi="仿宋" w:eastAsia="仿宋"/>
                <w:b/>
                <w:color w:val="auto"/>
                <w:sz w:val="21"/>
                <w:szCs w:val="21"/>
              </w:rPr>
              <w:t>接收学生名额</w:t>
            </w:r>
          </w:p>
        </w:tc>
        <w:tc>
          <w:tcPr>
            <w:tcW w:w="88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b/>
                <w:color w:val="auto"/>
                <w:sz w:val="21"/>
                <w:szCs w:val="21"/>
              </w:rPr>
            </w:pPr>
            <w:r>
              <w:rPr>
                <w:rFonts w:hint="eastAsia" w:ascii="仿宋" w:hAnsi="仿宋" w:eastAsia="仿宋"/>
                <w:b/>
                <w:color w:val="auto"/>
                <w:sz w:val="21"/>
                <w:szCs w:val="21"/>
              </w:rPr>
              <w:t>联系人</w:t>
            </w:r>
          </w:p>
        </w:tc>
        <w:tc>
          <w:tcPr>
            <w:tcW w:w="1507"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b/>
                <w:color w:val="auto"/>
                <w:sz w:val="21"/>
                <w:szCs w:val="21"/>
              </w:rPr>
            </w:pPr>
            <w:r>
              <w:rPr>
                <w:rFonts w:hint="eastAsia" w:ascii="仿宋" w:hAnsi="仿宋" w:eastAsia="仿宋"/>
                <w:b/>
                <w:color w:val="auto"/>
                <w:sz w:val="21"/>
                <w:szCs w:val="21"/>
              </w:rPr>
              <w:t>联系电话</w:t>
            </w:r>
          </w:p>
        </w:tc>
        <w:tc>
          <w:tcPr>
            <w:tcW w:w="179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b/>
                <w:color w:val="auto"/>
                <w:sz w:val="21"/>
                <w:szCs w:val="21"/>
              </w:rPr>
            </w:pPr>
            <w:r>
              <w:rPr>
                <w:rFonts w:hint="eastAsia" w:ascii="仿宋" w:hAnsi="仿宋" w:eastAsia="仿宋"/>
                <w:b/>
                <w:color w:val="auto"/>
                <w:sz w:val="21"/>
                <w:szCs w:val="21"/>
              </w:rPr>
              <w:t>地址</w:t>
            </w:r>
          </w:p>
        </w:tc>
        <w:tc>
          <w:tcPr>
            <w:tcW w:w="535"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b/>
                <w:color w:val="auto"/>
                <w:sz w:val="21"/>
                <w:szCs w:val="21"/>
                <w:lang w:eastAsia="zh-CN"/>
              </w:rPr>
            </w:pPr>
            <w:r>
              <w:rPr>
                <w:rFonts w:hint="eastAsia" w:ascii="仿宋" w:hAnsi="仿宋" w:eastAsia="仿宋"/>
                <w:b/>
                <w:color w:val="auto"/>
                <w:sz w:val="21"/>
                <w:szCs w:val="21"/>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40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eastAsia" w:ascii="仿宋_GB2312" w:hAnsi="仿宋_GB2312" w:eastAsia="仿宋_GB2312"/>
                <w:b/>
                <w:color w:val="auto"/>
                <w:sz w:val="21"/>
                <w:szCs w:val="21"/>
              </w:rPr>
            </w:pPr>
            <w:r>
              <w:rPr>
                <w:rFonts w:hint="eastAsia" w:ascii="仿宋_GB2312" w:hAnsi="仿宋_GB2312" w:eastAsia="仿宋_GB2312" w:cs="仿宋_GB2312"/>
                <w:b/>
                <w:bCs/>
                <w:color w:val="auto"/>
                <w:kern w:val="0"/>
                <w:sz w:val="21"/>
                <w:szCs w:val="21"/>
              </w:rPr>
              <w:t>1</w:t>
            </w:r>
          </w:p>
        </w:tc>
        <w:tc>
          <w:tcPr>
            <w:tcW w:w="1258"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s="仿宋_GB2312"/>
                <w:bCs/>
                <w:color w:val="auto"/>
                <w:kern w:val="0"/>
                <w:sz w:val="21"/>
                <w:szCs w:val="21"/>
                <w:lang w:val="en-US" w:eastAsia="zh-CN" w:bidi="ar-SA"/>
              </w:rPr>
              <w:t>医学院</w:t>
            </w:r>
          </w:p>
        </w:tc>
        <w:tc>
          <w:tcPr>
            <w:tcW w:w="149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基础医学</w:t>
            </w:r>
          </w:p>
        </w:tc>
        <w:tc>
          <w:tcPr>
            <w:tcW w:w="494"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_GB2312" w:hAnsi="仿宋_GB2312" w:eastAsia="仿宋_GB2312"/>
                <w:color w:val="auto"/>
                <w:sz w:val="21"/>
                <w:szCs w:val="21"/>
              </w:rPr>
            </w:pPr>
            <w:r>
              <w:rPr>
                <w:rFonts w:hint="eastAsia" w:ascii="仿宋_GB2312" w:hAnsi="仿宋_GB2312" w:eastAsia="仿宋_GB2312"/>
                <w:color w:val="auto"/>
                <w:sz w:val="21"/>
                <w:szCs w:val="21"/>
                <w:lang w:val="en-US" w:eastAsia="zh-CN"/>
              </w:rPr>
              <w:t>5</w:t>
            </w:r>
            <w:r>
              <w:rPr>
                <w:rFonts w:hint="eastAsia" w:ascii="仿宋_GB2312" w:hAnsi="仿宋_GB2312" w:eastAsia="仿宋_GB2312"/>
                <w:color w:val="auto"/>
                <w:sz w:val="21"/>
                <w:szCs w:val="21"/>
              </w:rPr>
              <w:t>年</w:t>
            </w:r>
          </w:p>
        </w:tc>
        <w:tc>
          <w:tcPr>
            <w:tcW w:w="655"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default" w:ascii="仿宋_GB2312" w:hAnsi="仿宋_GB2312" w:eastAsia="仿宋_GB2312"/>
                <w:color w:val="auto"/>
                <w:sz w:val="21"/>
                <w:szCs w:val="21"/>
                <w:lang w:val="en-US" w:eastAsia="zh-CN"/>
              </w:rPr>
            </w:pPr>
            <w:r>
              <w:rPr>
                <w:rFonts w:hint="eastAsia" w:ascii="仿宋_GB2312" w:hAnsi="仿宋_GB2312" w:eastAsia="仿宋_GB2312"/>
                <w:color w:val="auto"/>
                <w:sz w:val="21"/>
                <w:szCs w:val="21"/>
                <w:lang w:val="en-US" w:eastAsia="zh-CN"/>
              </w:rPr>
              <w:t>2</w:t>
            </w:r>
          </w:p>
        </w:tc>
        <w:tc>
          <w:tcPr>
            <w:tcW w:w="88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_GB2312" w:hAnsi="仿宋_GB2312" w:eastAsia="仿宋_GB2312"/>
                <w:color w:val="auto"/>
                <w:sz w:val="21"/>
                <w:szCs w:val="21"/>
                <w:lang w:val="en-US" w:eastAsia="zh-CN"/>
              </w:rPr>
            </w:pPr>
            <w:r>
              <w:rPr>
                <w:rFonts w:hint="eastAsia" w:ascii="仿宋_GB2312" w:hAnsi="仿宋_GB2312" w:eastAsia="仿宋_GB2312"/>
                <w:color w:val="auto"/>
                <w:sz w:val="21"/>
                <w:szCs w:val="21"/>
                <w:lang w:val="en-US" w:eastAsia="zh-CN"/>
              </w:rPr>
              <w:t>王官利</w:t>
            </w:r>
          </w:p>
        </w:tc>
        <w:tc>
          <w:tcPr>
            <w:tcW w:w="1507"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default" w:ascii="仿宋_GB2312" w:hAnsi="仿宋_GB2312" w:eastAsia="仿宋_GB2312"/>
                <w:color w:val="auto"/>
                <w:sz w:val="21"/>
                <w:szCs w:val="21"/>
                <w:lang w:val="en-US" w:eastAsia="zh-CN"/>
              </w:rPr>
            </w:pPr>
            <w:r>
              <w:rPr>
                <w:rFonts w:hint="eastAsia" w:ascii="仿宋_GB2312" w:hAnsi="仿宋_GB2312" w:eastAsia="仿宋_GB2312"/>
                <w:color w:val="auto"/>
                <w:sz w:val="21"/>
                <w:szCs w:val="21"/>
                <w:lang w:val="en-US" w:eastAsia="zh-CN"/>
              </w:rPr>
              <w:t>13399938566</w:t>
            </w:r>
          </w:p>
        </w:tc>
        <w:tc>
          <w:tcPr>
            <w:tcW w:w="179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default" w:ascii="仿宋_GB2312" w:hAnsi="仿宋_GB2312" w:eastAsia="仿宋_GB2312"/>
                <w:color w:val="auto"/>
                <w:sz w:val="21"/>
                <w:szCs w:val="21"/>
                <w:lang w:val="en-US" w:eastAsia="zh-CN"/>
              </w:rPr>
            </w:pPr>
            <w:r>
              <w:rPr>
                <w:rFonts w:hint="eastAsia" w:ascii="仿宋_GB2312" w:hAnsi="仿宋_GB2312" w:eastAsia="仿宋_GB2312"/>
                <w:color w:val="auto"/>
                <w:sz w:val="21"/>
                <w:szCs w:val="21"/>
                <w:lang w:val="en-US" w:eastAsia="zh-CN"/>
              </w:rPr>
              <w:t>大学南区杏5楼-209办公室</w:t>
            </w:r>
          </w:p>
        </w:tc>
        <w:tc>
          <w:tcPr>
            <w:tcW w:w="535"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宋体" w:hAnsi="宋体"/>
                <w:color w:val="auto"/>
                <w:sz w:val="21"/>
                <w:szCs w:val="21"/>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73" w:hRule="atLeast"/>
        </w:trPr>
        <w:tc>
          <w:tcPr>
            <w:tcW w:w="40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eastAsia" w:ascii="仿宋_GB2312" w:hAnsi="仿宋_GB2312" w:eastAsia="仿宋_GB2312" w:cs="仿宋_GB2312"/>
                <w:b/>
                <w:bCs/>
                <w:color w:val="auto"/>
                <w:kern w:val="0"/>
                <w:sz w:val="21"/>
                <w:szCs w:val="21"/>
                <w:lang w:val="en-US" w:eastAsia="zh-CN" w:bidi="ar-SA"/>
              </w:rPr>
            </w:pPr>
            <w:r>
              <w:rPr>
                <w:rFonts w:hint="eastAsia" w:ascii="仿宋_GB2312" w:hAnsi="仿宋_GB2312" w:eastAsia="仿宋_GB2312" w:cs="仿宋_GB2312"/>
                <w:b/>
                <w:bCs/>
                <w:color w:val="auto"/>
                <w:kern w:val="0"/>
                <w:sz w:val="21"/>
                <w:szCs w:val="21"/>
              </w:rPr>
              <w:t>2</w:t>
            </w:r>
          </w:p>
        </w:tc>
        <w:tc>
          <w:tcPr>
            <w:tcW w:w="1258"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s="仿宋_GB2312"/>
                <w:bCs/>
                <w:color w:val="auto"/>
                <w:kern w:val="0"/>
                <w:sz w:val="21"/>
                <w:szCs w:val="21"/>
                <w:lang w:val="en-US" w:eastAsia="zh-CN" w:bidi="ar-SA"/>
              </w:rPr>
              <w:t>医学院</w:t>
            </w:r>
          </w:p>
        </w:tc>
        <w:tc>
          <w:tcPr>
            <w:tcW w:w="149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中医学</w:t>
            </w:r>
          </w:p>
        </w:tc>
        <w:tc>
          <w:tcPr>
            <w:tcW w:w="494"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5年</w:t>
            </w:r>
          </w:p>
        </w:tc>
        <w:tc>
          <w:tcPr>
            <w:tcW w:w="655"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2</w:t>
            </w:r>
          </w:p>
        </w:tc>
        <w:tc>
          <w:tcPr>
            <w:tcW w:w="88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olor w:val="auto"/>
                <w:sz w:val="21"/>
                <w:szCs w:val="21"/>
                <w:lang w:val="en-US" w:eastAsia="zh-CN"/>
              </w:rPr>
              <w:t>王官利</w:t>
            </w:r>
          </w:p>
        </w:tc>
        <w:tc>
          <w:tcPr>
            <w:tcW w:w="1507"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13399938566</w:t>
            </w:r>
          </w:p>
        </w:tc>
        <w:tc>
          <w:tcPr>
            <w:tcW w:w="179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大学南区杏5楼-209办公室</w:t>
            </w:r>
          </w:p>
        </w:tc>
        <w:tc>
          <w:tcPr>
            <w:tcW w:w="535"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宋体" w:hAnsi="宋体"/>
                <w:color w:val="auto"/>
                <w:sz w:val="21"/>
                <w:szCs w:val="21"/>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40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eastAsia" w:ascii="仿宋_GB2312" w:hAnsi="仿宋_GB2312" w:eastAsia="仿宋_GB2312" w:cs="仿宋_GB2312"/>
                <w:b/>
                <w:bCs/>
                <w:color w:val="auto"/>
                <w:kern w:val="0"/>
                <w:sz w:val="21"/>
                <w:szCs w:val="21"/>
                <w:lang w:val="en-US" w:eastAsia="zh-CN" w:bidi="ar-SA"/>
              </w:rPr>
            </w:pPr>
            <w:r>
              <w:rPr>
                <w:rFonts w:hint="eastAsia" w:ascii="仿宋_GB2312" w:hAnsi="仿宋_GB2312" w:eastAsia="仿宋_GB2312" w:cs="仿宋_GB2312"/>
                <w:b/>
                <w:bCs/>
                <w:color w:val="auto"/>
                <w:kern w:val="0"/>
                <w:sz w:val="21"/>
                <w:szCs w:val="21"/>
              </w:rPr>
              <w:t>3</w:t>
            </w:r>
          </w:p>
        </w:tc>
        <w:tc>
          <w:tcPr>
            <w:tcW w:w="1258"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s="仿宋_GB2312"/>
                <w:bCs/>
                <w:color w:val="auto"/>
                <w:kern w:val="0"/>
                <w:sz w:val="21"/>
                <w:szCs w:val="21"/>
                <w:lang w:val="en-US" w:eastAsia="zh-CN" w:bidi="ar-SA"/>
              </w:rPr>
              <w:t>医学院</w:t>
            </w:r>
          </w:p>
        </w:tc>
        <w:tc>
          <w:tcPr>
            <w:tcW w:w="149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护理学</w:t>
            </w:r>
          </w:p>
        </w:tc>
        <w:tc>
          <w:tcPr>
            <w:tcW w:w="494"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4年</w:t>
            </w:r>
          </w:p>
        </w:tc>
        <w:tc>
          <w:tcPr>
            <w:tcW w:w="655"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4</w:t>
            </w:r>
          </w:p>
        </w:tc>
        <w:tc>
          <w:tcPr>
            <w:tcW w:w="88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olor w:val="auto"/>
                <w:sz w:val="21"/>
                <w:szCs w:val="21"/>
                <w:lang w:val="en-US" w:eastAsia="zh-CN"/>
              </w:rPr>
              <w:t>王官利</w:t>
            </w:r>
          </w:p>
        </w:tc>
        <w:tc>
          <w:tcPr>
            <w:tcW w:w="1507"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13399938566</w:t>
            </w:r>
          </w:p>
        </w:tc>
        <w:tc>
          <w:tcPr>
            <w:tcW w:w="179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大学南区杏5楼-209办公室</w:t>
            </w:r>
          </w:p>
        </w:tc>
        <w:tc>
          <w:tcPr>
            <w:tcW w:w="535"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宋体" w:hAnsi="宋体"/>
                <w:color w:val="auto"/>
                <w:sz w:val="21"/>
                <w:szCs w:val="21"/>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40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4</w:t>
            </w:r>
          </w:p>
        </w:tc>
        <w:tc>
          <w:tcPr>
            <w:tcW w:w="1258"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s="仿宋_GB2312"/>
                <w:bCs/>
                <w:color w:val="auto"/>
                <w:kern w:val="0"/>
                <w:sz w:val="21"/>
                <w:szCs w:val="21"/>
                <w:lang w:val="en-US" w:eastAsia="zh-CN" w:bidi="ar-SA"/>
              </w:rPr>
              <w:t>临床医学院</w:t>
            </w:r>
          </w:p>
        </w:tc>
        <w:tc>
          <w:tcPr>
            <w:tcW w:w="149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临床医学</w:t>
            </w:r>
          </w:p>
        </w:tc>
        <w:tc>
          <w:tcPr>
            <w:tcW w:w="494"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5年</w:t>
            </w:r>
          </w:p>
        </w:tc>
        <w:tc>
          <w:tcPr>
            <w:tcW w:w="655"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16</w:t>
            </w:r>
          </w:p>
        </w:tc>
        <w:tc>
          <w:tcPr>
            <w:tcW w:w="88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olor w:val="auto"/>
                <w:sz w:val="21"/>
                <w:szCs w:val="21"/>
                <w:lang w:val="en-US" w:eastAsia="zh-CN"/>
              </w:rPr>
              <w:t>王官利</w:t>
            </w:r>
          </w:p>
        </w:tc>
        <w:tc>
          <w:tcPr>
            <w:tcW w:w="1507"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13399938566</w:t>
            </w:r>
          </w:p>
        </w:tc>
        <w:tc>
          <w:tcPr>
            <w:tcW w:w="179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大学南区杏5楼-209办公室</w:t>
            </w:r>
          </w:p>
        </w:tc>
        <w:tc>
          <w:tcPr>
            <w:tcW w:w="535"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宋体" w:hAnsi="宋体"/>
                <w:color w:val="auto"/>
                <w:sz w:val="21"/>
                <w:szCs w:val="21"/>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40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5</w:t>
            </w:r>
          </w:p>
        </w:tc>
        <w:tc>
          <w:tcPr>
            <w:tcW w:w="1258"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s="仿宋_GB2312"/>
                <w:bCs/>
                <w:color w:val="auto"/>
                <w:kern w:val="0"/>
                <w:sz w:val="21"/>
                <w:szCs w:val="21"/>
                <w:lang w:val="en-US" w:eastAsia="zh-CN" w:bidi="ar-SA"/>
              </w:rPr>
              <w:t>临床医学院</w:t>
            </w:r>
          </w:p>
        </w:tc>
        <w:tc>
          <w:tcPr>
            <w:tcW w:w="149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医学影像学</w:t>
            </w:r>
          </w:p>
        </w:tc>
        <w:tc>
          <w:tcPr>
            <w:tcW w:w="494"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5年</w:t>
            </w:r>
          </w:p>
        </w:tc>
        <w:tc>
          <w:tcPr>
            <w:tcW w:w="655"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1</w:t>
            </w:r>
          </w:p>
        </w:tc>
        <w:tc>
          <w:tcPr>
            <w:tcW w:w="88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olor w:val="auto"/>
                <w:sz w:val="21"/>
                <w:szCs w:val="21"/>
                <w:lang w:val="en-US" w:eastAsia="zh-CN"/>
              </w:rPr>
              <w:t>王官利</w:t>
            </w:r>
          </w:p>
        </w:tc>
        <w:tc>
          <w:tcPr>
            <w:tcW w:w="1507"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13399938566</w:t>
            </w:r>
          </w:p>
        </w:tc>
        <w:tc>
          <w:tcPr>
            <w:tcW w:w="179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大学南区杏5楼-209办公室</w:t>
            </w:r>
          </w:p>
        </w:tc>
        <w:tc>
          <w:tcPr>
            <w:tcW w:w="535"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宋体" w:hAnsi="宋体"/>
                <w:color w:val="auto"/>
                <w:sz w:val="21"/>
                <w:szCs w:val="21"/>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40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6</w:t>
            </w:r>
          </w:p>
        </w:tc>
        <w:tc>
          <w:tcPr>
            <w:tcW w:w="1258"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s="仿宋_GB2312"/>
                <w:bCs/>
                <w:color w:val="auto"/>
                <w:kern w:val="0"/>
                <w:sz w:val="21"/>
                <w:szCs w:val="21"/>
                <w:lang w:val="en-US" w:eastAsia="zh-CN" w:bidi="ar-SA"/>
              </w:rPr>
              <w:t>临床医学院</w:t>
            </w:r>
          </w:p>
        </w:tc>
        <w:tc>
          <w:tcPr>
            <w:tcW w:w="149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口腔医学</w:t>
            </w:r>
          </w:p>
        </w:tc>
        <w:tc>
          <w:tcPr>
            <w:tcW w:w="494"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5年</w:t>
            </w:r>
          </w:p>
        </w:tc>
        <w:tc>
          <w:tcPr>
            <w:tcW w:w="655"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2</w:t>
            </w:r>
          </w:p>
        </w:tc>
        <w:tc>
          <w:tcPr>
            <w:tcW w:w="88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olor w:val="auto"/>
                <w:sz w:val="21"/>
                <w:szCs w:val="21"/>
                <w:lang w:val="en-US" w:eastAsia="zh-CN"/>
              </w:rPr>
              <w:t>王官利</w:t>
            </w:r>
          </w:p>
        </w:tc>
        <w:tc>
          <w:tcPr>
            <w:tcW w:w="1507"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13399938566</w:t>
            </w:r>
          </w:p>
        </w:tc>
        <w:tc>
          <w:tcPr>
            <w:tcW w:w="179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大学南区杏5楼-209办公室</w:t>
            </w:r>
          </w:p>
        </w:tc>
        <w:tc>
          <w:tcPr>
            <w:tcW w:w="535"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宋体" w:hAnsi="宋体"/>
                <w:color w:val="auto"/>
                <w:sz w:val="21"/>
                <w:szCs w:val="21"/>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40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7</w:t>
            </w:r>
          </w:p>
        </w:tc>
        <w:tc>
          <w:tcPr>
            <w:tcW w:w="1258"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s="仿宋_GB2312"/>
                <w:bCs/>
                <w:color w:val="auto"/>
                <w:kern w:val="0"/>
                <w:sz w:val="21"/>
                <w:szCs w:val="21"/>
                <w:lang w:val="en-US" w:eastAsia="zh-CN" w:bidi="ar-SA"/>
              </w:rPr>
              <w:t>临床医学院</w:t>
            </w:r>
          </w:p>
        </w:tc>
        <w:tc>
          <w:tcPr>
            <w:tcW w:w="149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康复治疗学</w:t>
            </w:r>
          </w:p>
        </w:tc>
        <w:tc>
          <w:tcPr>
            <w:tcW w:w="494"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4年</w:t>
            </w:r>
          </w:p>
        </w:tc>
        <w:tc>
          <w:tcPr>
            <w:tcW w:w="655"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1</w:t>
            </w:r>
          </w:p>
        </w:tc>
        <w:tc>
          <w:tcPr>
            <w:tcW w:w="88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olor w:val="auto"/>
                <w:sz w:val="21"/>
                <w:szCs w:val="21"/>
                <w:lang w:val="en-US" w:eastAsia="zh-CN"/>
              </w:rPr>
              <w:t>王官利</w:t>
            </w:r>
          </w:p>
        </w:tc>
        <w:tc>
          <w:tcPr>
            <w:tcW w:w="1507"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13399938566</w:t>
            </w:r>
          </w:p>
        </w:tc>
        <w:tc>
          <w:tcPr>
            <w:tcW w:w="179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大学南区杏5楼-209办公室</w:t>
            </w:r>
          </w:p>
        </w:tc>
        <w:tc>
          <w:tcPr>
            <w:tcW w:w="535"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宋体" w:hAnsi="宋体"/>
                <w:color w:val="auto"/>
                <w:sz w:val="21"/>
                <w:szCs w:val="21"/>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40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8</w:t>
            </w:r>
          </w:p>
        </w:tc>
        <w:tc>
          <w:tcPr>
            <w:tcW w:w="1258"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s="仿宋_GB2312"/>
                <w:bCs/>
                <w:color w:val="auto"/>
                <w:kern w:val="0"/>
                <w:sz w:val="21"/>
                <w:szCs w:val="21"/>
                <w:lang w:val="en-US" w:eastAsia="zh-CN" w:bidi="ar-SA"/>
              </w:rPr>
              <w:t>临床医学院</w:t>
            </w:r>
          </w:p>
        </w:tc>
        <w:tc>
          <w:tcPr>
            <w:tcW w:w="1496"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医学检验技术</w:t>
            </w:r>
          </w:p>
        </w:tc>
        <w:tc>
          <w:tcPr>
            <w:tcW w:w="494"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4年</w:t>
            </w:r>
          </w:p>
        </w:tc>
        <w:tc>
          <w:tcPr>
            <w:tcW w:w="655" w:type="dxa"/>
            <w:tcBorders>
              <w:top w:val="single" w:color="auto" w:sz="6" w:space="0"/>
              <w:left w:val="single" w:color="auto" w:sz="6" w:space="0"/>
              <w:bottom w:val="single" w:color="auto" w:sz="6" w:space="0"/>
              <w:right w:val="single" w:color="auto" w:sz="6" w:space="0"/>
              <w:tl2br w:val="nil"/>
              <w:tr2bl w:val="nil"/>
            </w:tcBorders>
            <w:vAlign w:val="center"/>
          </w:tcPr>
          <w:p>
            <w:pPr>
              <w:widowControl/>
              <w:snapToGrid w:val="0"/>
              <w:jc w:val="center"/>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2</w:t>
            </w:r>
          </w:p>
        </w:tc>
        <w:tc>
          <w:tcPr>
            <w:tcW w:w="88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olor w:val="auto"/>
                <w:sz w:val="21"/>
                <w:szCs w:val="21"/>
                <w:lang w:val="en-US" w:eastAsia="zh-CN"/>
              </w:rPr>
              <w:t>王官利</w:t>
            </w:r>
          </w:p>
        </w:tc>
        <w:tc>
          <w:tcPr>
            <w:tcW w:w="1507"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13399938566</w:t>
            </w:r>
          </w:p>
        </w:tc>
        <w:tc>
          <w:tcPr>
            <w:tcW w:w="179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仿宋_GB2312" w:hAnsi="仿宋_GB2312" w:eastAsia="仿宋_GB2312" w:cs="仿宋_GB2312"/>
                <w:bCs/>
                <w:color w:val="auto"/>
                <w:kern w:val="0"/>
                <w:sz w:val="21"/>
                <w:szCs w:val="21"/>
                <w:lang w:val="en-US" w:eastAsia="zh-CN" w:bidi="ar-SA"/>
              </w:rPr>
            </w:pPr>
            <w:r>
              <w:rPr>
                <w:rFonts w:hint="eastAsia" w:ascii="仿宋_GB2312" w:hAnsi="仿宋_GB2312" w:eastAsia="仿宋_GB2312"/>
                <w:color w:val="auto"/>
                <w:sz w:val="21"/>
                <w:szCs w:val="21"/>
                <w:lang w:val="en-US" w:eastAsia="zh-CN"/>
              </w:rPr>
              <w:t>大学南区杏5楼-209办公室</w:t>
            </w:r>
          </w:p>
        </w:tc>
        <w:tc>
          <w:tcPr>
            <w:tcW w:w="535"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both"/>
              <w:rPr>
                <w:rFonts w:hint="eastAsia" w:ascii="宋体" w:hAnsi="宋体"/>
                <w:color w:val="auto"/>
                <w:sz w:val="21"/>
                <w:szCs w:val="21"/>
                <w:u w:val="single"/>
              </w:rPr>
            </w:pPr>
          </w:p>
        </w:tc>
      </w:tr>
    </w:tbl>
    <w:p>
      <w:pPr>
        <w:keepNext w:val="0"/>
        <w:keepLines w:val="0"/>
        <w:pageBreakBefore w:val="0"/>
        <w:widowControl w:val="0"/>
        <w:numPr>
          <w:ilvl w:val="0"/>
          <w:numId w:val="0"/>
        </w:numPr>
        <w:shd w:val="clear"/>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备注：各专业拟定接收名额不能调剂互换。</w:t>
      </w:r>
    </w:p>
    <w:p>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560" w:lineRule="exact"/>
        <w:ind w:leftChars="200" w:right="0" w:rightChars="0"/>
        <w:textAlignment w:val="auto"/>
        <w:rPr>
          <w:rFonts w:hint="eastAsia" w:ascii="方正楷体_GB2312" w:hAnsi="方正楷体_GB2312" w:eastAsia="方正楷体_GB2312" w:cs="方正楷体_GB2312"/>
          <w:b/>
          <w:bCs/>
          <w:color w:val="auto"/>
          <w:sz w:val="32"/>
          <w:szCs w:val="32"/>
          <w:highlight w:val="none"/>
          <w:lang w:val="en-US" w:eastAsia="zh-CN"/>
        </w:rPr>
      </w:pPr>
      <w:r>
        <w:rPr>
          <w:rFonts w:hint="eastAsia" w:ascii="方正楷体_GB2312" w:hAnsi="方正楷体_GB2312" w:eastAsia="方正楷体_GB2312" w:cs="方正楷体_GB2312"/>
          <w:b/>
          <w:bCs/>
          <w:color w:val="auto"/>
          <w:sz w:val="32"/>
          <w:szCs w:val="32"/>
          <w:highlight w:val="none"/>
          <w:lang w:val="en-US" w:eastAsia="zh-CN"/>
        </w:rPr>
        <w:t>（二）所需申请材料</w:t>
      </w:r>
    </w:p>
    <w:p>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申请转专业的学生可以填报一个或两个专业志愿，</w:t>
      </w:r>
      <w:r>
        <w:rPr>
          <w:rFonts w:hint="eastAsia" w:ascii="仿宋" w:hAnsi="仿宋" w:eastAsia="仿宋" w:cs="仿宋"/>
          <w:color w:val="auto"/>
          <w:sz w:val="30"/>
          <w:szCs w:val="30"/>
          <w:lang w:eastAsia="zh-CN"/>
        </w:rPr>
        <w:t>如均通过考核，按志愿顺序录取</w:t>
      </w:r>
      <w:r>
        <w:rPr>
          <w:rFonts w:hint="eastAsia" w:ascii="仿宋" w:hAnsi="仿宋" w:eastAsia="仿宋" w:cs="仿宋"/>
          <w:i w:val="0"/>
          <w:iCs w:val="0"/>
          <w:caps w:val="0"/>
          <w:color w:val="auto"/>
          <w:spacing w:val="0"/>
          <w:kern w:val="0"/>
          <w:sz w:val="32"/>
          <w:szCs w:val="32"/>
          <w:highlight w:val="none"/>
          <w:shd w:val="clear" w:fill="FFFFFF"/>
          <w:lang w:val="en-US" w:eastAsia="zh-CN" w:bidi="ar"/>
        </w:rPr>
        <w:t>。2026年9月1日（周二）</w:t>
      </w:r>
      <w:r>
        <w:rPr>
          <w:rFonts w:hint="default" w:ascii="Times New Roman" w:hAnsi="Times New Roman" w:eastAsia="仿宋" w:cs="Times New Roman"/>
          <w:i w:val="0"/>
          <w:iCs w:val="0"/>
          <w:caps w:val="0"/>
          <w:color w:val="auto"/>
          <w:spacing w:val="0"/>
          <w:kern w:val="0"/>
          <w:sz w:val="32"/>
          <w:szCs w:val="32"/>
          <w:highlight w:val="none"/>
          <w:shd w:val="clear" w:fill="FFFFFF"/>
          <w:lang w:val="en-US" w:eastAsia="zh-CN" w:bidi="ar"/>
        </w:rPr>
        <w:t>19</w:t>
      </w:r>
      <w:r>
        <w:rPr>
          <w:rFonts w:hint="eastAsia" w:ascii="Times New Roman" w:hAnsi="Times New Roman" w:eastAsia="仿宋"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shd w:val="clear" w:fill="FFFFFF"/>
          <w:lang w:val="en-US" w:eastAsia="zh-CN" w:bidi="ar"/>
        </w:rPr>
        <w:t>00</w:t>
      </w:r>
      <w:r>
        <w:rPr>
          <w:rFonts w:hint="eastAsia" w:ascii="仿宋" w:hAnsi="仿宋" w:eastAsia="仿宋" w:cs="仿宋"/>
          <w:i w:val="0"/>
          <w:iCs w:val="0"/>
          <w:caps w:val="0"/>
          <w:color w:val="auto"/>
          <w:spacing w:val="0"/>
          <w:kern w:val="0"/>
          <w:sz w:val="32"/>
          <w:szCs w:val="32"/>
          <w:highlight w:val="none"/>
          <w:shd w:val="clear" w:fill="FFFFFF"/>
          <w:lang w:val="en-US" w:eastAsia="zh-CN" w:bidi="ar"/>
        </w:rPr>
        <w:t>前将以下材料用档案袋按顺序封装后提交。</w:t>
      </w:r>
    </w:p>
    <w:p>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1.个人材料清单目录（贴于个人档案袋封面）。</w:t>
      </w:r>
    </w:p>
    <w:p>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 w:hAnsi="仿宋" w:eastAsia="仿宋" w:cs="仿宋"/>
          <w:b/>
          <w:bCs/>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2.所在学院教办出具的入学以来原始成绩单</w:t>
      </w:r>
      <w:bookmarkStart w:id="6" w:name="OLE_LINK5"/>
      <w:r>
        <w:rPr>
          <w:rFonts w:hint="eastAsia" w:ascii="仿宋" w:hAnsi="仿宋" w:eastAsia="仿宋" w:cs="仿宋"/>
          <w:b/>
          <w:bCs/>
          <w:i w:val="0"/>
          <w:iCs w:val="0"/>
          <w:caps w:val="0"/>
          <w:color w:val="auto"/>
          <w:spacing w:val="0"/>
          <w:kern w:val="0"/>
          <w:sz w:val="32"/>
          <w:szCs w:val="32"/>
          <w:highlight w:val="none"/>
          <w:shd w:val="clear" w:fill="FFFFFF"/>
          <w:lang w:val="en-US" w:eastAsia="zh-CN" w:bidi="ar"/>
        </w:rPr>
        <w:t>（盖教办章）</w:t>
      </w:r>
      <w:bookmarkEnd w:id="6"/>
      <w:r>
        <w:rPr>
          <w:rFonts w:hint="eastAsia" w:ascii="仿宋" w:hAnsi="仿宋" w:eastAsia="仿宋" w:cs="仿宋"/>
          <w:b/>
          <w:bCs/>
          <w:i w:val="0"/>
          <w:iCs w:val="0"/>
          <w:caps w:val="0"/>
          <w:color w:val="auto"/>
          <w:spacing w:val="0"/>
          <w:kern w:val="0"/>
          <w:sz w:val="32"/>
          <w:szCs w:val="32"/>
          <w:highlight w:val="none"/>
          <w:shd w:val="clear" w:fill="FFFFFF"/>
          <w:lang w:val="en-US" w:eastAsia="zh-CN" w:bidi="ar"/>
        </w:rPr>
        <w:t>。</w:t>
      </w:r>
    </w:p>
    <w:p>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 w:hAnsi="仿宋" w:eastAsia="仿宋" w:cs="仿宋"/>
          <w:b/>
          <w:bCs/>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3.平均学分成绩</w:t>
      </w:r>
      <w:r>
        <w:rPr>
          <w:rFonts w:hint="eastAsia" w:ascii="仿宋" w:hAnsi="仿宋" w:eastAsia="仿宋" w:cs="仿宋"/>
          <w:b/>
          <w:bCs/>
          <w:i w:val="0"/>
          <w:iCs w:val="0"/>
          <w:caps w:val="0"/>
          <w:color w:val="auto"/>
          <w:spacing w:val="0"/>
          <w:kern w:val="0"/>
          <w:sz w:val="32"/>
          <w:szCs w:val="32"/>
          <w:highlight w:val="none"/>
          <w:shd w:val="clear" w:fill="FFFFFF"/>
          <w:lang w:val="en-US" w:eastAsia="zh-CN" w:bidi="ar"/>
        </w:rPr>
        <w:t>班级排名表</w:t>
      </w:r>
      <w:r>
        <w:rPr>
          <w:rFonts w:hint="eastAsia" w:ascii="仿宋" w:hAnsi="仿宋" w:eastAsia="仿宋" w:cs="仿宋"/>
          <w:i w:val="0"/>
          <w:iCs w:val="0"/>
          <w:caps w:val="0"/>
          <w:color w:val="auto"/>
          <w:spacing w:val="0"/>
          <w:kern w:val="0"/>
          <w:sz w:val="32"/>
          <w:szCs w:val="32"/>
          <w:highlight w:val="none"/>
          <w:shd w:val="clear" w:fill="FFFFFF"/>
          <w:lang w:val="en-US" w:eastAsia="zh-CN" w:bidi="ar"/>
        </w:rPr>
        <w:t>（不含通选课）</w:t>
      </w:r>
      <w:r>
        <w:rPr>
          <w:rFonts w:hint="eastAsia" w:ascii="仿宋" w:hAnsi="仿宋" w:eastAsia="仿宋" w:cs="仿宋"/>
          <w:b/>
          <w:bCs/>
          <w:i w:val="0"/>
          <w:iCs w:val="0"/>
          <w:caps w:val="0"/>
          <w:color w:val="auto"/>
          <w:spacing w:val="0"/>
          <w:kern w:val="0"/>
          <w:sz w:val="32"/>
          <w:szCs w:val="32"/>
          <w:highlight w:val="none"/>
          <w:shd w:val="clear" w:fill="FFFFFF"/>
          <w:lang w:val="en-US" w:eastAsia="zh-CN" w:bidi="ar"/>
        </w:rPr>
        <w:t>（盖教办章）。</w:t>
      </w:r>
    </w:p>
    <w:p>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 w:hAnsi="仿宋" w:eastAsia="仿宋" w:cs="仿宋"/>
          <w:b/>
          <w:bCs/>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4.个人申请书，详细说明个人对预转专业的认识、自身优势或潜力、本人转专业原因及学业规划等。</w:t>
      </w:r>
    </w:p>
    <w:p>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5.个人简历。</w:t>
      </w:r>
    </w:p>
    <w:p>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6.个人综合素质专项成绩认定评分表。</w:t>
      </w:r>
    </w:p>
    <w:p>
      <w:pPr>
        <w:keepNext w:val="0"/>
        <w:keepLines w:val="0"/>
        <w:pageBreakBefore w:val="0"/>
        <w:widowControl w:val="0"/>
        <w:shd w:val="clea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7.其他：所在学院学办出具的在校表现及无违纪证明</w:t>
      </w:r>
      <w:r>
        <w:rPr>
          <w:rFonts w:hint="eastAsia" w:ascii="仿宋" w:hAnsi="仿宋" w:eastAsia="仿宋" w:cs="仿宋"/>
          <w:b/>
          <w:bCs/>
          <w:i w:val="0"/>
          <w:iCs w:val="0"/>
          <w:caps w:val="0"/>
          <w:color w:val="auto"/>
          <w:spacing w:val="0"/>
          <w:kern w:val="0"/>
          <w:sz w:val="32"/>
          <w:szCs w:val="32"/>
          <w:highlight w:val="none"/>
          <w:shd w:val="clear" w:fill="FFFFFF"/>
          <w:lang w:val="en-US" w:eastAsia="zh-CN" w:bidi="ar"/>
        </w:rPr>
        <w:t>（盖学办章）</w:t>
      </w:r>
      <w:r>
        <w:rPr>
          <w:rFonts w:hint="eastAsia" w:ascii="仿宋" w:hAnsi="仿宋" w:eastAsia="仿宋" w:cs="仿宋"/>
          <w:i w:val="0"/>
          <w:iCs w:val="0"/>
          <w:caps w:val="0"/>
          <w:color w:val="auto"/>
          <w:spacing w:val="0"/>
          <w:kern w:val="0"/>
          <w:sz w:val="32"/>
          <w:szCs w:val="32"/>
          <w:highlight w:val="none"/>
          <w:shd w:val="clear" w:fill="FFFFFF"/>
          <w:lang w:val="en-US" w:eastAsia="zh-CN" w:bidi="ar"/>
        </w:rPr>
        <w:t>、大学生英语四/六级成绩单（或雅思、托福、PETS成绩单等）、入校以来所获得的各级各类奖励、荣誉和研究成果证明材料等。</w:t>
      </w:r>
    </w:p>
    <w:p>
      <w:pPr>
        <w:keepNext w:val="0"/>
        <w:keepLines w:val="0"/>
        <w:pageBreakBefore w:val="0"/>
        <w:widowControl w:val="0"/>
        <w:shd w:val="clea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 w:hAnsi="仿宋" w:eastAsia="仿宋"/>
          <w:color w:val="auto"/>
          <w:sz w:val="32"/>
          <w:szCs w:val="32"/>
          <w:highlight w:val="none"/>
          <w:lang w:eastAsia="zh-CN"/>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以上材料按顺序合并扫描在一个PDF文档内，以“姓名+拟报专业”或“姓名+拟报专业1+拟报专业2”命名后发送至邮箱：</w:t>
      </w:r>
      <w:r>
        <w:rPr>
          <w:rFonts w:hint="eastAsia" w:ascii="仿宋" w:hAnsi="仿宋" w:eastAsia="仿宋" w:cs="仿宋"/>
          <w:i w:val="0"/>
          <w:iCs w:val="0"/>
          <w:caps w:val="0"/>
          <w:color w:val="auto"/>
          <w:spacing w:val="0"/>
          <w:kern w:val="0"/>
          <w:sz w:val="32"/>
          <w:szCs w:val="32"/>
          <w:highlight w:val="none"/>
          <w:shd w:val="clear" w:fill="FFFFFF"/>
          <w:lang w:val="en-US" w:eastAsia="zh-CN" w:bidi="ar"/>
        </w:rPr>
        <w:fldChar w:fldCharType="begin"/>
      </w:r>
      <w:r>
        <w:rPr>
          <w:rFonts w:hint="eastAsia" w:ascii="仿宋" w:hAnsi="仿宋" w:eastAsia="仿宋" w:cs="仿宋"/>
          <w:i w:val="0"/>
          <w:iCs w:val="0"/>
          <w:caps w:val="0"/>
          <w:color w:val="auto"/>
          <w:spacing w:val="0"/>
          <w:kern w:val="0"/>
          <w:sz w:val="32"/>
          <w:szCs w:val="32"/>
          <w:highlight w:val="none"/>
          <w:shd w:val="clear" w:fill="FFFFFF"/>
          <w:lang w:val="en-US" w:eastAsia="zh-CN" w:bidi="ar"/>
        </w:rPr>
        <w:instrText xml:space="preserve"> HYPERLINK "mailto:583927051@qq.com" </w:instrText>
      </w:r>
      <w:r>
        <w:rPr>
          <w:rFonts w:hint="eastAsia" w:ascii="仿宋" w:hAnsi="仿宋" w:eastAsia="仿宋" w:cs="仿宋"/>
          <w:i w:val="0"/>
          <w:iCs w:val="0"/>
          <w:caps w:val="0"/>
          <w:color w:val="auto"/>
          <w:spacing w:val="0"/>
          <w:kern w:val="0"/>
          <w:sz w:val="32"/>
          <w:szCs w:val="32"/>
          <w:highlight w:val="none"/>
          <w:shd w:val="clear" w:fill="FFFFFF"/>
          <w:lang w:val="en-US" w:eastAsia="zh-CN" w:bidi="ar"/>
        </w:rPr>
        <w:fldChar w:fldCharType="separate"/>
      </w:r>
      <w:r>
        <w:rPr>
          <w:rStyle w:val="9"/>
          <w:rFonts w:hint="eastAsia" w:ascii="仿宋" w:hAnsi="仿宋" w:eastAsia="仿宋" w:cs="仿宋"/>
          <w:i w:val="0"/>
          <w:iCs w:val="0"/>
          <w:caps w:val="0"/>
          <w:color w:val="auto"/>
          <w:spacing w:val="0"/>
          <w:kern w:val="0"/>
          <w:sz w:val="32"/>
          <w:szCs w:val="32"/>
          <w:highlight w:val="none"/>
          <w:shd w:val="clear" w:fill="FFFFFF"/>
          <w:lang w:val="en-US" w:eastAsia="zh-CN" w:bidi="ar"/>
        </w:rPr>
        <w:t>583927051@qq.com</w:t>
      </w:r>
      <w:r>
        <w:rPr>
          <w:rFonts w:hint="eastAsia" w:ascii="仿宋" w:hAnsi="仿宋" w:eastAsia="仿宋" w:cs="仿宋"/>
          <w:i w:val="0"/>
          <w:iCs w:val="0"/>
          <w:caps w:val="0"/>
          <w:color w:val="auto"/>
          <w:spacing w:val="0"/>
          <w:kern w:val="0"/>
          <w:sz w:val="32"/>
          <w:szCs w:val="32"/>
          <w:highlight w:val="none"/>
          <w:shd w:val="clear" w:fill="FFFFFF"/>
          <w:lang w:val="en-US" w:eastAsia="zh-CN" w:bidi="ar"/>
        </w:rPr>
        <w:fldChar w:fldCharType="end"/>
      </w:r>
      <w:r>
        <w:rPr>
          <w:rFonts w:hint="eastAsia" w:ascii="仿宋" w:hAnsi="仿宋" w:eastAsia="仿宋" w:cs="仿宋"/>
          <w:i w:val="0"/>
          <w:iCs w:val="0"/>
          <w:caps w:val="0"/>
          <w:color w:val="auto"/>
          <w:spacing w:val="0"/>
          <w:kern w:val="0"/>
          <w:sz w:val="32"/>
          <w:szCs w:val="32"/>
          <w:highlight w:val="none"/>
          <w:shd w:val="clear" w:fill="FFFFFF"/>
          <w:lang w:val="en-US" w:eastAsia="zh-CN" w:bidi="ar"/>
        </w:rPr>
        <w:t>。纸质版材料档案袋提交至南区医学院杏5楼-209室王老师处</w:t>
      </w:r>
      <w:r>
        <w:rPr>
          <w:rFonts w:hint="eastAsia" w:ascii="仿宋" w:hAnsi="仿宋" w:eastAsia="仿宋"/>
          <w:color w:val="auto"/>
          <w:sz w:val="32"/>
          <w:szCs w:val="32"/>
          <w:highlight w:val="none"/>
          <w:lang w:eastAsia="zh-CN"/>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560" w:lineRule="exact"/>
        <w:ind w:left="0" w:right="0" w:firstLine="516"/>
        <w:jc w:val="left"/>
        <w:textAlignment w:val="auto"/>
        <w:rPr>
          <w:rFonts w:hint="default" w:ascii="Arial" w:hAnsi="Arial" w:cs="Arial"/>
          <w:i w:val="0"/>
          <w:iCs w:val="0"/>
          <w:caps w:val="0"/>
          <w:color w:val="auto"/>
          <w:spacing w:val="0"/>
          <w:sz w:val="32"/>
          <w:szCs w:val="32"/>
          <w:highlight w:val="none"/>
        </w:rPr>
      </w:pPr>
      <w:r>
        <w:rPr>
          <w:rStyle w:val="8"/>
          <w:rFonts w:hint="eastAsia" w:ascii="楷体" w:hAnsi="楷体" w:eastAsia="楷体" w:cs="楷体"/>
          <w:b/>
          <w:bCs/>
          <w:i w:val="0"/>
          <w:iCs w:val="0"/>
          <w:caps w:val="0"/>
          <w:color w:val="auto"/>
          <w:spacing w:val="0"/>
          <w:kern w:val="0"/>
          <w:sz w:val="32"/>
          <w:szCs w:val="32"/>
          <w:highlight w:val="none"/>
          <w:shd w:val="clear" w:fill="FFFFFF"/>
          <w:lang w:val="en-US" w:eastAsia="zh-CN" w:bidi="ar"/>
        </w:rPr>
        <w:t>（三）资格审核</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default" w:ascii="Arial" w:hAnsi="Arial" w:cs="Arial"/>
          <w:i w:val="0"/>
          <w:iCs w:val="0"/>
          <w:caps w:val="0"/>
          <w:color w:val="auto"/>
          <w:spacing w:val="0"/>
          <w:sz w:val="32"/>
          <w:szCs w:val="32"/>
          <w:highlight w:val="none"/>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相近专业可申请同年级转入，跨度较大的专业需降级转入（含退伍复学的学生），且必须符合以下基本要求：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default" w:ascii="仿宋" w:hAnsi="仿宋" w:eastAsia="仿宋" w:cs="仿宋"/>
          <w:i w:val="0"/>
          <w:iCs w:val="0"/>
          <w:caps w:val="0"/>
          <w:color w:val="auto"/>
          <w:spacing w:val="0"/>
          <w:kern w:val="0"/>
          <w:sz w:val="32"/>
          <w:szCs w:val="32"/>
          <w:highlight w:val="none"/>
          <w:shd w:val="clear" w:fill="FFFFFF"/>
          <w:lang w:val="en-US" w:eastAsia="zh-CN" w:bidi="ar"/>
        </w:rPr>
      </w:pPr>
      <w:r>
        <w:rPr>
          <w:rFonts w:hint="default" w:ascii="仿宋" w:hAnsi="仿宋" w:eastAsia="仿宋" w:cs="仿宋"/>
          <w:i w:val="0"/>
          <w:iCs w:val="0"/>
          <w:caps w:val="0"/>
          <w:color w:val="auto"/>
          <w:spacing w:val="0"/>
          <w:kern w:val="0"/>
          <w:sz w:val="32"/>
          <w:szCs w:val="32"/>
          <w:highlight w:val="none"/>
          <w:shd w:val="clear" w:fill="FFFFFF"/>
          <w:lang w:val="en-US" w:eastAsia="zh-CN" w:bidi="ar"/>
        </w:rPr>
        <w:t>1</w:t>
      </w:r>
      <w:r>
        <w:rPr>
          <w:rFonts w:hint="eastAsia" w:ascii="仿宋" w:hAnsi="仿宋" w:eastAsia="仿宋" w:cs="仿宋"/>
          <w:i w:val="0"/>
          <w:iCs w:val="0"/>
          <w:caps w:val="0"/>
          <w:color w:val="auto"/>
          <w:spacing w:val="0"/>
          <w:kern w:val="0"/>
          <w:sz w:val="32"/>
          <w:szCs w:val="32"/>
          <w:highlight w:val="none"/>
          <w:shd w:val="clear" w:fill="FFFFFF"/>
          <w:lang w:val="en-US" w:eastAsia="zh-CN" w:bidi="ar"/>
        </w:rPr>
        <w:t>.具有本校学籍的全日制普通本科在校生，遵守学校各项规章制度，思想品行端正，无违反校规校纪行为者。</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default" w:ascii="仿宋" w:hAnsi="仿宋" w:eastAsia="仿宋" w:cs="仿宋"/>
          <w:i w:val="0"/>
          <w:iCs w:val="0"/>
          <w:caps w:val="0"/>
          <w:color w:val="auto"/>
          <w:spacing w:val="0"/>
          <w:kern w:val="0"/>
          <w:sz w:val="32"/>
          <w:szCs w:val="32"/>
          <w:highlight w:val="none"/>
          <w:shd w:val="clear" w:fill="FFFFFF"/>
          <w:lang w:val="en-US" w:eastAsia="zh-CN" w:bidi="ar"/>
        </w:rPr>
      </w:pPr>
      <w:bookmarkStart w:id="7" w:name="OLE_LINK4"/>
      <w:r>
        <w:rPr>
          <w:rFonts w:hint="default" w:ascii="仿宋" w:hAnsi="仿宋" w:eastAsia="仿宋" w:cs="仿宋"/>
          <w:i w:val="0"/>
          <w:iCs w:val="0"/>
          <w:caps w:val="0"/>
          <w:color w:val="auto"/>
          <w:spacing w:val="0"/>
          <w:kern w:val="0"/>
          <w:sz w:val="32"/>
          <w:szCs w:val="32"/>
          <w:highlight w:val="none"/>
          <w:shd w:val="clear" w:fill="FFFFFF"/>
          <w:lang w:val="en-US" w:eastAsia="zh-CN" w:bidi="ar"/>
        </w:rPr>
        <w:t>2</w:t>
      </w:r>
      <w:r>
        <w:rPr>
          <w:rFonts w:hint="eastAsia" w:ascii="仿宋" w:hAnsi="仿宋" w:eastAsia="仿宋" w:cs="仿宋"/>
          <w:i w:val="0"/>
          <w:iCs w:val="0"/>
          <w:caps w:val="0"/>
          <w:color w:val="auto"/>
          <w:spacing w:val="0"/>
          <w:kern w:val="0"/>
          <w:sz w:val="32"/>
          <w:szCs w:val="32"/>
          <w:highlight w:val="none"/>
          <w:shd w:val="clear" w:fill="FFFFFF"/>
          <w:lang w:val="en-US" w:eastAsia="zh-CN" w:bidi="ar"/>
        </w:rPr>
        <w:t>.</w:t>
      </w:r>
      <w:bookmarkEnd w:id="7"/>
      <w:r>
        <w:rPr>
          <w:rFonts w:hint="eastAsia" w:ascii="仿宋" w:hAnsi="仿宋" w:eastAsia="仿宋" w:cs="仿宋"/>
          <w:i w:val="0"/>
          <w:iCs w:val="0"/>
          <w:caps w:val="0"/>
          <w:color w:val="auto"/>
          <w:spacing w:val="0"/>
          <w:kern w:val="0"/>
          <w:sz w:val="32"/>
          <w:szCs w:val="32"/>
          <w:highlight w:val="none"/>
          <w:shd w:val="clear" w:fill="FFFFFF"/>
          <w:lang w:val="en-US" w:eastAsia="zh-CN" w:bidi="ar"/>
        </w:rPr>
        <w:t>符合当年招生对该专业的身体健康规定条件。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default"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3.无学校规定的各类不允许转专业的情况。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4.学生在校期间转过1次专业者，不再允许申请转入。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5.申请转入的学生可同时申报两个专业，但必须明确申报顺序。</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560" w:lineRule="exact"/>
        <w:ind w:left="0" w:right="0" w:firstLine="504"/>
        <w:jc w:val="left"/>
        <w:textAlignment w:val="auto"/>
        <w:rPr>
          <w:rFonts w:hint="default" w:ascii="Arial" w:hAnsi="Arial" w:cs="Arial"/>
          <w:i w:val="0"/>
          <w:iCs w:val="0"/>
          <w:caps w:val="0"/>
          <w:color w:val="auto"/>
          <w:spacing w:val="0"/>
          <w:sz w:val="32"/>
          <w:szCs w:val="32"/>
          <w:highlight w:val="none"/>
        </w:rPr>
      </w:pPr>
      <w:r>
        <w:rPr>
          <w:rStyle w:val="8"/>
          <w:rFonts w:hint="eastAsia" w:ascii="楷体" w:hAnsi="楷体" w:eastAsia="楷体" w:cs="楷体"/>
          <w:b/>
          <w:bCs/>
          <w:i w:val="0"/>
          <w:iCs w:val="0"/>
          <w:caps w:val="0"/>
          <w:color w:val="auto"/>
          <w:spacing w:val="0"/>
          <w:kern w:val="0"/>
          <w:sz w:val="32"/>
          <w:szCs w:val="32"/>
          <w:highlight w:val="none"/>
          <w:shd w:val="clear" w:fill="FFFFFF"/>
          <w:lang w:val="en-US" w:eastAsia="zh-CN" w:bidi="ar"/>
        </w:rPr>
        <w:t>（四）笔试考核</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default"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申报临床医学和口腔医学专业的学生需参加笔试考核，满分100分。申报其他专业的可直接进入复试考核环节。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default" w:ascii="Arial" w:hAnsi="Arial" w:cs="Arial"/>
          <w:i w:val="0"/>
          <w:iCs w:val="0"/>
          <w:caps w:val="0"/>
          <w:color w:val="auto"/>
          <w:spacing w:val="0"/>
          <w:sz w:val="32"/>
          <w:szCs w:val="32"/>
          <w:highlight w:val="none"/>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1.考试内容及时间：大学英语（日语），满分50分；高等数学，满分50分。考试时间：2026年9月3日（周四）20:00-22:30，具体考试地点另行通知。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560" w:lineRule="exact"/>
        <w:ind w:left="0" w:right="0" w:firstLine="640" w:firstLineChars="200"/>
        <w:jc w:val="left"/>
        <w:textAlignment w:val="auto"/>
        <w:rPr>
          <w:rFonts w:hint="default" w:ascii="Arial" w:hAnsi="Arial" w:cs="Arial"/>
          <w:i w:val="0"/>
          <w:iCs w:val="0"/>
          <w:caps w:val="0"/>
          <w:color w:val="auto"/>
          <w:spacing w:val="0"/>
          <w:sz w:val="32"/>
          <w:szCs w:val="32"/>
          <w:highlight w:val="none"/>
          <w:lang w:val="en-US"/>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2.录取人数在3人及以下的，按照笔试成绩高低顺序以1∶2人数比例推荐进入面试考核；录取人数在10人以上的，按照笔试成绩高低顺序以1∶1.3的比例推荐进入面试。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560" w:lineRule="exact"/>
        <w:ind w:left="0" w:right="0" w:firstLine="504"/>
        <w:jc w:val="left"/>
        <w:textAlignment w:val="auto"/>
        <w:rPr>
          <w:rStyle w:val="8"/>
          <w:rFonts w:hint="eastAsia" w:ascii="楷体" w:hAnsi="楷体" w:eastAsia="楷体" w:cs="楷体"/>
          <w:b/>
          <w:bCs/>
          <w:i w:val="0"/>
          <w:iCs w:val="0"/>
          <w:caps w:val="0"/>
          <w:color w:val="auto"/>
          <w:spacing w:val="0"/>
          <w:kern w:val="0"/>
          <w:sz w:val="32"/>
          <w:szCs w:val="32"/>
          <w:highlight w:val="none"/>
          <w:shd w:val="clear" w:fill="FFFFFF"/>
          <w:lang w:val="en-US" w:eastAsia="zh-CN" w:bidi="ar"/>
        </w:rPr>
      </w:pPr>
      <w:r>
        <w:rPr>
          <w:rStyle w:val="8"/>
          <w:rFonts w:hint="eastAsia" w:ascii="楷体" w:hAnsi="楷体" w:eastAsia="楷体" w:cs="楷体"/>
          <w:b/>
          <w:bCs/>
          <w:i w:val="0"/>
          <w:iCs w:val="0"/>
          <w:caps w:val="0"/>
          <w:color w:val="auto"/>
          <w:spacing w:val="0"/>
          <w:kern w:val="0"/>
          <w:sz w:val="32"/>
          <w:szCs w:val="32"/>
          <w:highlight w:val="none"/>
          <w:shd w:val="clear" w:fill="FFFFFF"/>
          <w:lang w:val="en-US" w:eastAsia="zh-CN" w:bidi="ar"/>
        </w:rPr>
        <w:t>（五）复试考核</w:t>
      </w:r>
    </w:p>
    <w:p>
      <w:pPr>
        <w:keepNext w:val="0"/>
        <w:keepLines w:val="0"/>
        <w:pageBreakBefore w:val="0"/>
        <w:widowControl w:val="0"/>
        <w:shd w:val="clear"/>
        <w:kinsoku/>
        <w:wordWrap/>
        <w:overflowPunct/>
        <w:topLinePunct w:val="0"/>
        <w:autoSpaceDE/>
        <w:autoSpaceDN/>
        <w:bidi w:val="0"/>
        <w:adjustRightInd w:val="0"/>
        <w:snapToGrid w:val="0"/>
        <w:spacing w:line="560" w:lineRule="exact"/>
        <w:ind w:left="0" w:right="0" w:firstLine="640" w:firstLineChars="200"/>
        <w:textAlignment w:val="auto"/>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复试考核分为个人综合素质专项成绩认定和面试考核两部分共同组成，</w:t>
      </w:r>
      <w:r>
        <w:rPr>
          <w:rFonts w:hint="eastAsia" w:ascii="仿宋" w:hAnsi="仿宋" w:eastAsia="仿宋" w:cs="仿宋"/>
          <w:i w:val="0"/>
          <w:iCs w:val="0"/>
          <w:caps w:val="0"/>
          <w:color w:val="auto"/>
          <w:spacing w:val="0"/>
          <w:kern w:val="0"/>
          <w:sz w:val="32"/>
          <w:szCs w:val="32"/>
          <w:highlight w:val="none"/>
          <w:shd w:val="clear" w:fill="FFFFFF"/>
          <w:lang w:val="en-US" w:eastAsia="zh-CN" w:bidi="ar"/>
        </w:rPr>
        <w:t>满分100分</w:t>
      </w:r>
      <w:r>
        <w:rPr>
          <w:rFonts w:hint="eastAsia" w:ascii="仿宋" w:hAnsi="仿宋" w:eastAsia="仿宋"/>
          <w:color w:val="auto"/>
          <w:sz w:val="32"/>
          <w:szCs w:val="32"/>
          <w:highlight w:val="none"/>
          <w:lang w:val="en-US" w:eastAsia="zh-CN"/>
        </w:rPr>
        <w:t>。</w:t>
      </w:r>
    </w:p>
    <w:p>
      <w:pPr>
        <w:widowControl w:val="0"/>
        <w:numPr>
          <w:ilvl w:val="0"/>
          <w:numId w:val="0"/>
        </w:numPr>
        <w:shd w:val="clear"/>
        <w:spacing w:line="560" w:lineRule="exact"/>
        <w:ind w:firstLine="640" w:firstLineChars="200"/>
        <w:jc w:val="both"/>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1.</w:t>
      </w:r>
      <w:bookmarkStart w:id="8" w:name="OLE_LINK7"/>
      <w:r>
        <w:rPr>
          <w:rFonts w:hint="eastAsia" w:ascii="仿宋" w:hAnsi="仿宋" w:eastAsia="仿宋"/>
          <w:color w:val="auto"/>
          <w:sz w:val="32"/>
          <w:szCs w:val="32"/>
          <w:highlight w:val="none"/>
          <w:lang w:val="en-US" w:eastAsia="zh-CN"/>
        </w:rPr>
        <w:t>个人综合素质专项成绩认定</w:t>
      </w:r>
      <w:bookmarkEnd w:id="8"/>
      <w:r>
        <w:rPr>
          <w:rFonts w:hint="eastAsia" w:ascii="仿宋" w:hAnsi="仿宋" w:eastAsia="仿宋"/>
          <w:color w:val="auto"/>
          <w:sz w:val="32"/>
          <w:szCs w:val="32"/>
          <w:highlight w:val="none"/>
          <w:lang w:val="en-US" w:eastAsia="zh-CN"/>
        </w:rPr>
        <w:t>占复试成绩的40%。（具体内容见附件3）</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rightChars="0" w:firstLine="640" w:firstLineChars="200"/>
        <w:jc w:val="left"/>
        <w:textAlignment w:val="auto"/>
        <w:rPr>
          <w:rFonts w:hint="default"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olor w:val="auto"/>
          <w:sz w:val="32"/>
          <w:szCs w:val="32"/>
          <w:highlight w:val="none"/>
          <w:lang w:val="en-US" w:eastAsia="zh-CN"/>
        </w:rPr>
        <w:t>2.面试成绩占复试成绩的60%。2026年</w:t>
      </w:r>
      <w:r>
        <w:rPr>
          <w:rFonts w:hint="eastAsia" w:ascii="仿宋" w:hAnsi="仿宋" w:eastAsia="仿宋" w:cs="仿宋"/>
          <w:i w:val="0"/>
          <w:iCs w:val="0"/>
          <w:caps w:val="0"/>
          <w:color w:val="auto"/>
          <w:spacing w:val="0"/>
          <w:kern w:val="0"/>
          <w:sz w:val="32"/>
          <w:szCs w:val="32"/>
          <w:highlight w:val="none"/>
          <w:shd w:val="clear" w:fill="FFFFFF"/>
          <w:lang w:val="en-US" w:eastAsia="zh-CN" w:bidi="ar"/>
        </w:rPr>
        <w:t>9月6日（周日）分组</w:t>
      </w:r>
      <w:r>
        <w:rPr>
          <w:rFonts w:hint="eastAsia" w:ascii="仿宋" w:hAnsi="仿宋" w:eastAsia="仿宋"/>
          <w:color w:val="auto"/>
          <w:sz w:val="32"/>
          <w:szCs w:val="32"/>
          <w:highlight w:val="none"/>
          <w:lang w:val="en-US" w:eastAsia="zh-CN"/>
        </w:rPr>
        <w:t>对学生思想政治素质、沟通能力、学习能力、专业特长、专业学习与发展潜力等方面进行线下面试考察。</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504"/>
        <w:jc w:val="left"/>
        <w:textAlignment w:val="auto"/>
        <w:rPr>
          <w:rStyle w:val="8"/>
          <w:rFonts w:hint="default" w:ascii="楷体" w:hAnsi="楷体" w:eastAsia="楷体" w:cs="楷体"/>
          <w:b/>
          <w:bCs/>
          <w:i w:val="0"/>
          <w:iCs w:val="0"/>
          <w:caps w:val="0"/>
          <w:color w:val="auto"/>
          <w:spacing w:val="0"/>
          <w:kern w:val="0"/>
          <w:sz w:val="32"/>
          <w:szCs w:val="32"/>
          <w:highlight w:val="none"/>
          <w:shd w:val="clear" w:fill="FFFFFF"/>
          <w:lang w:val="en-US" w:eastAsia="zh-CN" w:bidi="ar"/>
        </w:rPr>
      </w:pPr>
      <w:r>
        <w:rPr>
          <w:rStyle w:val="8"/>
          <w:rFonts w:hint="eastAsia" w:ascii="楷体" w:hAnsi="楷体" w:eastAsia="楷体" w:cs="楷体"/>
          <w:b/>
          <w:bCs/>
          <w:i w:val="0"/>
          <w:iCs w:val="0"/>
          <w:caps w:val="0"/>
          <w:color w:val="auto"/>
          <w:spacing w:val="0"/>
          <w:kern w:val="0"/>
          <w:sz w:val="32"/>
          <w:szCs w:val="32"/>
          <w:highlight w:val="none"/>
          <w:shd w:val="clear" w:fill="FFFFFF"/>
          <w:lang w:val="en-US" w:eastAsia="zh-CN" w:bidi="ar"/>
        </w:rPr>
        <w:t>（六）成绩构成</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640" w:firstLineChars="200"/>
        <w:jc w:val="left"/>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1.临床医学专业、口腔医学专业学生成绩构成：</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640" w:firstLineChars="200"/>
        <w:jc w:val="left"/>
        <w:textAlignment w:val="auto"/>
        <w:rPr>
          <w:rFonts w:hint="default"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个人总成绩（满分100分）=初试成绩*0.3+复试成绩*0.7。</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rightChars="0" w:firstLine="640" w:firstLineChars="200"/>
        <w:jc w:val="left"/>
        <w:textAlignment w:val="auto"/>
        <w:rPr>
          <w:rFonts w:hint="default"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2.其余各专业学生个人总成绩只计算复试成绩。</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504"/>
        <w:jc w:val="left"/>
        <w:textAlignment w:val="auto"/>
        <w:rPr>
          <w:rStyle w:val="8"/>
          <w:rFonts w:hint="eastAsia" w:ascii="楷体" w:hAnsi="楷体" w:eastAsia="楷体" w:cs="楷体"/>
          <w:b/>
          <w:bCs/>
          <w:i w:val="0"/>
          <w:iCs w:val="0"/>
          <w:caps w:val="0"/>
          <w:color w:val="auto"/>
          <w:spacing w:val="0"/>
          <w:kern w:val="0"/>
          <w:sz w:val="32"/>
          <w:szCs w:val="32"/>
          <w:highlight w:val="none"/>
          <w:shd w:val="clear" w:fill="FFFFFF"/>
          <w:lang w:val="en-US" w:eastAsia="zh-CN" w:bidi="ar"/>
        </w:rPr>
      </w:pPr>
      <w:r>
        <w:rPr>
          <w:rStyle w:val="8"/>
          <w:rFonts w:hint="eastAsia" w:ascii="楷体" w:hAnsi="楷体" w:eastAsia="楷体" w:cs="楷体"/>
          <w:b/>
          <w:bCs/>
          <w:i w:val="0"/>
          <w:iCs w:val="0"/>
          <w:caps w:val="0"/>
          <w:color w:val="auto"/>
          <w:spacing w:val="0"/>
          <w:kern w:val="0"/>
          <w:sz w:val="32"/>
          <w:szCs w:val="32"/>
          <w:highlight w:val="none"/>
          <w:shd w:val="clear" w:fill="FFFFFF"/>
          <w:lang w:val="en-US" w:eastAsia="zh-CN" w:bidi="ar"/>
        </w:rPr>
        <w:t>（七）录取</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640" w:firstLineChars="200"/>
        <w:jc w:val="left"/>
        <w:textAlignment w:val="auto"/>
        <w:rPr>
          <w:rFonts w:hint="default"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原则上同时报考我院两个专业的，如考核时间冲突，优先安排第一志愿专业的考核与录取。如系学生本人自愿放弃第一志愿考核或录取的，需提供确认书。</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504"/>
        <w:jc w:val="left"/>
        <w:textAlignment w:val="auto"/>
        <w:rPr>
          <w:rFonts w:hint="default" w:ascii="Arial" w:hAnsi="Arial" w:cs="Arial"/>
          <w:i w:val="0"/>
          <w:iCs w:val="0"/>
          <w:caps w:val="0"/>
          <w:color w:val="auto"/>
          <w:spacing w:val="0"/>
          <w:sz w:val="32"/>
          <w:szCs w:val="32"/>
          <w:highlight w:val="none"/>
        </w:rPr>
      </w:pPr>
      <w:r>
        <w:rPr>
          <w:rStyle w:val="8"/>
          <w:rFonts w:hint="eastAsia" w:ascii="楷体" w:hAnsi="楷体" w:eastAsia="楷体" w:cs="楷体"/>
          <w:b/>
          <w:bCs/>
          <w:i w:val="0"/>
          <w:iCs w:val="0"/>
          <w:caps w:val="0"/>
          <w:color w:val="auto"/>
          <w:spacing w:val="0"/>
          <w:kern w:val="0"/>
          <w:sz w:val="32"/>
          <w:szCs w:val="32"/>
          <w:highlight w:val="none"/>
          <w:shd w:val="clear" w:fill="FFFFFF"/>
          <w:lang w:val="en-US" w:eastAsia="zh-CN" w:bidi="ar"/>
        </w:rPr>
        <w:t>（八）公示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640" w:firstLineChars="200"/>
        <w:jc w:val="left"/>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1.审批通过的拟接收转专业学生名单在学院公示栏及学院官网进行公示，公示时间为3个工作日。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640" w:firstLineChars="200"/>
        <w:jc w:val="left"/>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2.公示期间，如有学生临时提出放弃拟转入资格，则按照个人总成绩高低顺序依次递补，不再另召开专门会议研讨。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640" w:firstLineChars="200"/>
        <w:jc w:val="left"/>
        <w:textAlignment w:val="auto"/>
        <w:rPr>
          <w:rFonts w:hint="default" w:ascii="Arial" w:hAnsi="Arial" w:cs="Arial"/>
          <w:i w:val="0"/>
          <w:iCs w:val="0"/>
          <w:caps w:val="0"/>
          <w:color w:val="auto"/>
          <w:spacing w:val="0"/>
          <w:sz w:val="32"/>
          <w:szCs w:val="32"/>
          <w:highlight w:val="none"/>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3.公示期间无异议，公示期结束后将拟接收转专业学生名单及相关材料报教务处。</w:t>
      </w:r>
    </w:p>
    <w:p>
      <w:pPr>
        <w:keepNext w:val="0"/>
        <w:keepLines w:val="0"/>
        <w:pageBreakBefore w:val="0"/>
        <w:widowControl w:val="0"/>
        <w:numPr>
          <w:ilvl w:val="0"/>
          <w:numId w:val="0"/>
        </w:numPr>
        <w:shd w:val="clear"/>
        <w:wordWrap/>
        <w:overflowPunct/>
        <w:topLinePunct w:val="0"/>
        <w:bidi w:val="0"/>
        <w:adjustRightInd w:val="0"/>
        <w:spacing w:line="560" w:lineRule="exact"/>
        <w:ind w:left="0" w:right="0" w:firstLine="640" w:firstLineChars="200"/>
        <w:rPr>
          <w:rFonts w:hint="eastAsia" w:ascii="黑体" w:hAnsi="黑体" w:eastAsia="黑体"/>
          <w:color w:val="auto"/>
          <w:sz w:val="32"/>
          <w:szCs w:val="32"/>
          <w:highlight w:val="none"/>
          <w:lang w:val="en-US" w:eastAsia="zh-CN"/>
        </w:rPr>
      </w:pPr>
      <w:r>
        <w:rPr>
          <w:rFonts w:hint="eastAsia" w:ascii="黑体" w:hAnsi="黑体" w:eastAsia="黑体"/>
          <w:color w:val="auto"/>
          <w:sz w:val="32"/>
          <w:szCs w:val="32"/>
          <w:highlight w:val="none"/>
          <w:lang w:val="en-US" w:eastAsia="zh-CN"/>
        </w:rPr>
        <w:t>二、转出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504"/>
        <w:jc w:val="left"/>
        <w:textAlignment w:val="auto"/>
        <w:rPr>
          <w:rStyle w:val="8"/>
          <w:rFonts w:hint="default" w:ascii="楷体" w:hAnsi="楷体" w:eastAsia="楷体" w:cs="楷体"/>
          <w:b/>
          <w:bCs/>
          <w:i w:val="0"/>
          <w:iCs w:val="0"/>
          <w:caps w:val="0"/>
          <w:color w:val="auto"/>
          <w:spacing w:val="0"/>
          <w:kern w:val="0"/>
          <w:sz w:val="32"/>
          <w:szCs w:val="32"/>
          <w:highlight w:val="none"/>
          <w:shd w:val="clear" w:fill="FFFFFF"/>
          <w:lang w:val="en-US" w:eastAsia="zh-CN" w:bidi="ar"/>
        </w:rPr>
      </w:pPr>
      <w:r>
        <w:rPr>
          <w:rStyle w:val="8"/>
          <w:rFonts w:hint="eastAsia" w:ascii="楷体" w:hAnsi="楷体" w:eastAsia="楷体" w:cs="楷体"/>
          <w:b/>
          <w:bCs/>
          <w:i w:val="0"/>
          <w:iCs w:val="0"/>
          <w:caps w:val="0"/>
          <w:color w:val="auto"/>
          <w:spacing w:val="0"/>
          <w:kern w:val="0"/>
          <w:sz w:val="32"/>
          <w:szCs w:val="32"/>
          <w:highlight w:val="none"/>
          <w:shd w:val="clear" w:fill="FFFFFF"/>
          <w:lang w:val="en-US" w:eastAsia="zh-CN" w:bidi="ar"/>
        </w:rPr>
        <w:t>（一）转出计划数</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640" w:firstLineChars="200"/>
        <w:jc w:val="left"/>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根据学生转出意愿，按学校规定流程逐级审批。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504"/>
        <w:jc w:val="left"/>
        <w:textAlignment w:val="auto"/>
        <w:rPr>
          <w:rStyle w:val="8"/>
          <w:rFonts w:hint="eastAsia" w:ascii="楷体" w:hAnsi="楷体" w:eastAsia="楷体" w:cs="楷体"/>
          <w:b/>
          <w:bCs/>
          <w:i w:val="0"/>
          <w:iCs w:val="0"/>
          <w:caps w:val="0"/>
          <w:color w:val="auto"/>
          <w:spacing w:val="0"/>
          <w:kern w:val="0"/>
          <w:sz w:val="32"/>
          <w:szCs w:val="32"/>
          <w:highlight w:val="none"/>
          <w:shd w:val="clear" w:fill="FFFFFF"/>
          <w:lang w:val="en-US" w:eastAsia="zh-CN" w:bidi="ar"/>
        </w:rPr>
      </w:pPr>
      <w:r>
        <w:rPr>
          <w:rStyle w:val="8"/>
          <w:rFonts w:hint="eastAsia" w:ascii="楷体" w:hAnsi="楷体" w:eastAsia="楷体" w:cs="楷体"/>
          <w:b/>
          <w:bCs/>
          <w:i w:val="0"/>
          <w:iCs w:val="0"/>
          <w:caps w:val="0"/>
          <w:color w:val="auto"/>
          <w:spacing w:val="0"/>
          <w:kern w:val="0"/>
          <w:sz w:val="32"/>
          <w:szCs w:val="32"/>
          <w:highlight w:val="none"/>
          <w:shd w:val="clear" w:fill="FFFFFF"/>
          <w:lang w:val="en-US" w:eastAsia="zh-CN" w:bidi="ar"/>
        </w:rPr>
        <w:t>（二）资格审核</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pacing w:beforeAutospacing="0" w:afterAutospacing="0" w:line="560" w:lineRule="exact"/>
        <w:ind w:left="0" w:right="0" w:firstLine="640" w:firstLineChars="200"/>
        <w:jc w:val="left"/>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申请转出学生需在每学期开学第0-1周，按照转专业工作审批流程，递交转出申请、家长知情同意书、转出审批表报辅导员汇总审核，并集中报专业负责人、教学办公室、学院审批。学院审批通过后，教学办公室及学生工作办公室方可出具成绩单、思想品行鉴定意见等。逾期未提交申请材料的，视为放弃转出资格。</w:t>
      </w:r>
    </w:p>
    <w:p>
      <w:pPr>
        <w:keepNext w:val="0"/>
        <w:keepLines w:val="0"/>
        <w:pageBreakBefore w:val="0"/>
        <w:widowControl w:val="0"/>
        <w:shd w:val="clear"/>
        <w:wordWrap/>
        <w:overflowPunct/>
        <w:topLinePunct w:val="0"/>
        <w:bidi w:val="0"/>
        <w:adjustRightInd w:val="0"/>
        <w:spacing w:line="560" w:lineRule="exact"/>
        <w:ind w:left="0" w:right="0" w:firstLine="640" w:firstLineChars="200"/>
        <w:rPr>
          <w:rFonts w:hint="default" w:ascii="仿宋" w:hAnsi="仿宋" w:eastAsia="仿宋"/>
          <w:color w:val="auto"/>
          <w:sz w:val="32"/>
          <w:szCs w:val="32"/>
          <w:highlight w:val="none"/>
          <w:lang w:val="en-US" w:eastAsia="zh-CN"/>
        </w:rPr>
      </w:pPr>
      <w:r>
        <w:rPr>
          <w:rFonts w:hint="eastAsia" w:ascii="黑体" w:hAnsi="黑体" w:eastAsia="黑体"/>
          <w:color w:val="auto"/>
          <w:sz w:val="32"/>
          <w:szCs w:val="32"/>
          <w:highlight w:val="none"/>
          <w:lang w:val="en-US" w:eastAsia="zh-CN"/>
        </w:rPr>
        <w:t>三、其他</w:t>
      </w:r>
    </w:p>
    <w:p>
      <w:pPr>
        <w:keepNext w:val="0"/>
        <w:keepLines w:val="0"/>
        <w:pageBreakBefore w:val="0"/>
        <w:widowControl w:val="0"/>
        <w:shd w:val="clear"/>
        <w:wordWrap/>
        <w:overflowPunct/>
        <w:topLinePunct w:val="0"/>
        <w:bidi w:val="0"/>
        <w:adjustRightInd w:val="0"/>
        <w:spacing w:line="560" w:lineRule="exact"/>
        <w:ind w:left="0" w:right="0"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val="en-US" w:eastAsia="zh-CN"/>
        </w:rPr>
        <w:t>1.未</w:t>
      </w:r>
      <w:r>
        <w:rPr>
          <w:rFonts w:hint="eastAsia" w:ascii="仿宋" w:hAnsi="仿宋" w:eastAsia="仿宋"/>
          <w:color w:val="auto"/>
          <w:sz w:val="32"/>
          <w:szCs w:val="32"/>
          <w:highlight w:val="none"/>
        </w:rPr>
        <w:t>按时提交</w:t>
      </w:r>
      <w:r>
        <w:rPr>
          <w:rFonts w:hint="eastAsia" w:ascii="仿宋" w:hAnsi="仿宋" w:eastAsia="仿宋"/>
          <w:color w:val="auto"/>
          <w:sz w:val="32"/>
          <w:szCs w:val="32"/>
          <w:highlight w:val="none"/>
          <w:lang w:val="en-US" w:eastAsia="zh-CN"/>
        </w:rPr>
        <w:t>材料或参加考核</w:t>
      </w:r>
      <w:r>
        <w:rPr>
          <w:rFonts w:hint="eastAsia" w:ascii="仿宋" w:hAnsi="仿宋" w:eastAsia="仿宋"/>
          <w:color w:val="auto"/>
          <w:sz w:val="32"/>
          <w:szCs w:val="32"/>
          <w:highlight w:val="none"/>
        </w:rPr>
        <w:t>者，视为自动放弃转入</w:t>
      </w:r>
      <w:r>
        <w:rPr>
          <w:rFonts w:hint="eastAsia" w:ascii="仿宋" w:hAnsi="仿宋" w:eastAsia="仿宋"/>
          <w:color w:val="auto"/>
          <w:sz w:val="32"/>
          <w:szCs w:val="32"/>
          <w:highlight w:val="none"/>
          <w:lang w:val="en-US" w:eastAsia="zh-CN"/>
        </w:rPr>
        <w:t>/出</w:t>
      </w:r>
      <w:r>
        <w:rPr>
          <w:rFonts w:hint="eastAsia" w:ascii="仿宋" w:hAnsi="仿宋" w:eastAsia="仿宋"/>
          <w:color w:val="auto"/>
          <w:sz w:val="32"/>
          <w:szCs w:val="32"/>
          <w:highlight w:val="none"/>
        </w:rPr>
        <w:t>相关专业的资格</w:t>
      </w:r>
      <w:r>
        <w:rPr>
          <w:rFonts w:hint="eastAsia" w:ascii="仿宋" w:hAnsi="仿宋" w:eastAsia="仿宋"/>
          <w:color w:val="auto"/>
          <w:sz w:val="32"/>
          <w:szCs w:val="32"/>
          <w:highlight w:val="none"/>
          <w:lang w:eastAsia="zh-CN"/>
        </w:rPr>
        <w:t>。</w:t>
      </w:r>
    </w:p>
    <w:p>
      <w:pPr>
        <w:keepNext w:val="0"/>
        <w:keepLines w:val="0"/>
        <w:pageBreakBefore w:val="0"/>
        <w:widowControl w:val="0"/>
        <w:shd w:val="clear"/>
        <w:wordWrap/>
        <w:overflowPunct/>
        <w:topLinePunct w:val="0"/>
        <w:bidi w:val="0"/>
        <w:adjustRightInd w:val="0"/>
        <w:spacing w:line="560" w:lineRule="exact"/>
        <w:ind w:left="0" w:right="0"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未尽事宜按</w:t>
      </w:r>
      <w:r>
        <w:rPr>
          <w:rFonts w:hint="eastAsia" w:ascii="仿宋" w:hAnsi="仿宋" w:eastAsia="仿宋"/>
          <w:color w:val="auto"/>
          <w:sz w:val="32"/>
          <w:szCs w:val="32"/>
        </w:rPr>
        <w:t>“管理</w:t>
      </w:r>
      <w:r>
        <w:rPr>
          <w:rFonts w:hint="eastAsia" w:ascii="仿宋" w:hAnsi="仿宋" w:eastAsia="仿宋"/>
          <w:color w:val="auto"/>
          <w:sz w:val="32"/>
          <w:szCs w:val="32"/>
          <w:lang w:eastAsia="zh-CN"/>
        </w:rPr>
        <w:t>规定</w:t>
      </w:r>
      <w:r>
        <w:rPr>
          <w:rFonts w:hint="eastAsia" w:ascii="仿宋" w:hAnsi="仿宋" w:eastAsia="仿宋"/>
          <w:color w:val="auto"/>
          <w:sz w:val="32"/>
          <w:szCs w:val="32"/>
        </w:rPr>
        <w:t>” “关于开展202</w:t>
      </w:r>
      <w:r>
        <w:rPr>
          <w:rFonts w:hint="eastAsia" w:ascii="仿宋" w:hAnsi="仿宋" w:eastAsia="仿宋"/>
          <w:color w:val="auto"/>
          <w:sz w:val="32"/>
          <w:szCs w:val="32"/>
          <w:lang w:val="en-US" w:eastAsia="zh-CN"/>
        </w:rPr>
        <w:t>6</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7</w:t>
      </w:r>
      <w:r>
        <w:rPr>
          <w:rFonts w:hint="eastAsia" w:ascii="仿宋" w:hAnsi="仿宋" w:eastAsia="仿宋"/>
          <w:color w:val="auto"/>
          <w:sz w:val="32"/>
          <w:szCs w:val="32"/>
        </w:rPr>
        <w:t>学年第</w:t>
      </w:r>
      <w:r>
        <w:rPr>
          <w:rFonts w:hint="eastAsia" w:ascii="仿宋" w:hAnsi="仿宋" w:eastAsia="仿宋"/>
          <w:color w:val="auto"/>
          <w:sz w:val="32"/>
          <w:szCs w:val="32"/>
          <w:lang w:val="en-US" w:eastAsia="zh-CN"/>
        </w:rPr>
        <w:t>一</w:t>
      </w:r>
      <w:r>
        <w:rPr>
          <w:rFonts w:hint="eastAsia" w:ascii="仿宋" w:hAnsi="仿宋" w:eastAsia="仿宋"/>
          <w:color w:val="auto"/>
          <w:sz w:val="32"/>
          <w:szCs w:val="32"/>
        </w:rPr>
        <w:t>学期转专业工作的通知”有关精神执行</w:t>
      </w:r>
      <w:r>
        <w:rPr>
          <w:rFonts w:hint="eastAsia" w:ascii="仿宋" w:hAnsi="仿宋" w:eastAsia="仿宋"/>
          <w:color w:val="auto"/>
          <w:sz w:val="32"/>
          <w:szCs w:val="32"/>
          <w:highlight w:val="none"/>
        </w:rPr>
        <w:t>。</w:t>
      </w:r>
    </w:p>
    <w:p>
      <w:pPr>
        <w:keepNext w:val="0"/>
        <w:keepLines w:val="0"/>
        <w:pageBreakBefore w:val="0"/>
        <w:widowControl w:val="0"/>
        <w:shd w:val="clear"/>
        <w:wordWrap/>
        <w:overflowPunct/>
        <w:topLinePunct w:val="0"/>
        <w:bidi w:val="0"/>
        <w:adjustRightInd w:val="0"/>
        <w:spacing w:line="560" w:lineRule="exact"/>
        <w:ind w:left="0" w:right="0"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对上述实施</w:t>
      </w:r>
      <w:r>
        <w:rPr>
          <w:rFonts w:hint="eastAsia" w:ascii="仿宋" w:hAnsi="仿宋" w:eastAsia="仿宋"/>
          <w:color w:val="auto"/>
          <w:sz w:val="32"/>
          <w:szCs w:val="32"/>
          <w:highlight w:val="none"/>
          <w:lang w:val="en-US" w:eastAsia="zh-CN"/>
        </w:rPr>
        <w:t>方案</w:t>
      </w:r>
      <w:r>
        <w:rPr>
          <w:rFonts w:hint="eastAsia" w:ascii="仿宋" w:hAnsi="仿宋" w:eastAsia="仿宋"/>
          <w:color w:val="auto"/>
          <w:sz w:val="32"/>
          <w:szCs w:val="32"/>
          <w:highlight w:val="none"/>
        </w:rPr>
        <w:t>及具体实施过程有任何疑问者，可直接向学院、学校教务处反映</w:t>
      </w:r>
      <w:r>
        <w:rPr>
          <w:rFonts w:hint="eastAsia" w:ascii="仿宋" w:hAnsi="仿宋" w:eastAsia="仿宋"/>
          <w:color w:val="auto"/>
          <w:sz w:val="32"/>
          <w:szCs w:val="32"/>
        </w:rPr>
        <w:t>并及时回复</w:t>
      </w:r>
      <w:r>
        <w:rPr>
          <w:rFonts w:hint="eastAsia" w:ascii="仿宋" w:hAnsi="仿宋" w:eastAsia="仿宋"/>
          <w:color w:val="auto"/>
          <w:sz w:val="32"/>
          <w:szCs w:val="32"/>
          <w:highlight w:val="none"/>
        </w:rPr>
        <w:t>。</w:t>
      </w:r>
    </w:p>
    <w:p>
      <w:pPr>
        <w:spacing w:line="56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4.</w:t>
      </w:r>
      <w:r>
        <w:rPr>
          <w:rFonts w:hint="eastAsia" w:ascii="仿宋" w:hAnsi="仿宋" w:eastAsia="仿宋"/>
          <w:color w:val="auto"/>
          <w:sz w:val="32"/>
          <w:szCs w:val="32"/>
        </w:rPr>
        <w:t>学院转专业工作联系人：</w:t>
      </w:r>
      <w:r>
        <w:rPr>
          <w:rFonts w:hint="eastAsia" w:ascii="仿宋" w:hAnsi="仿宋" w:eastAsia="仿宋"/>
          <w:color w:val="auto"/>
          <w:sz w:val="32"/>
          <w:szCs w:val="32"/>
          <w:lang w:val="en-US" w:eastAsia="zh-CN"/>
        </w:rPr>
        <w:t>王官利，</w:t>
      </w:r>
      <w:r>
        <w:rPr>
          <w:rFonts w:hint="eastAsia" w:ascii="仿宋" w:hAnsi="仿宋" w:eastAsia="仿宋"/>
          <w:color w:val="auto"/>
          <w:sz w:val="32"/>
          <w:szCs w:val="32"/>
        </w:rPr>
        <w:t>转专业工作</w:t>
      </w:r>
      <w:r>
        <w:rPr>
          <w:rFonts w:hint="eastAsia" w:ascii="仿宋" w:hAnsi="仿宋" w:eastAsia="仿宋"/>
          <w:color w:val="auto"/>
          <w:sz w:val="32"/>
          <w:szCs w:val="32"/>
          <w:lang w:val="en-US" w:eastAsia="zh-CN"/>
        </w:rPr>
        <w:t>QQ群：</w:t>
      </w:r>
      <w:r>
        <w:rPr>
          <w:rFonts w:hint="default" w:ascii="仿宋" w:hAnsi="仿宋" w:eastAsia="仿宋"/>
          <w:color w:val="auto"/>
          <w:sz w:val="32"/>
          <w:szCs w:val="32"/>
          <w:lang w:val="en-US" w:eastAsia="zh-CN"/>
        </w:rPr>
        <w:t>519491186</w:t>
      </w:r>
      <w:r>
        <w:rPr>
          <w:rFonts w:hint="eastAsia" w:ascii="仿宋" w:hAnsi="仿宋" w:eastAsia="仿宋"/>
          <w:color w:val="auto"/>
          <w:sz w:val="32"/>
          <w:szCs w:val="32"/>
          <w:lang w:val="en-US" w:eastAsia="zh-CN"/>
        </w:rPr>
        <w:t>，</w:t>
      </w:r>
      <w:r>
        <w:rPr>
          <w:rFonts w:hint="eastAsia" w:ascii="仿宋" w:hAnsi="仿宋" w:eastAsia="仿宋"/>
          <w:color w:val="auto"/>
          <w:sz w:val="32"/>
          <w:szCs w:val="32"/>
        </w:rPr>
        <w:t>联系电话：</w:t>
      </w:r>
      <w:r>
        <w:rPr>
          <w:rFonts w:hint="eastAsia" w:ascii="仿宋" w:hAnsi="仿宋" w:eastAsia="仿宋"/>
          <w:color w:val="auto"/>
          <w:sz w:val="32"/>
          <w:szCs w:val="32"/>
          <w:lang w:val="en-US" w:eastAsia="zh-CN"/>
        </w:rPr>
        <w:t>13399938566。</w:t>
      </w:r>
    </w:p>
    <w:p>
      <w:pPr>
        <w:keepNext w:val="0"/>
        <w:keepLines w:val="0"/>
        <w:pageBreakBefore w:val="0"/>
        <w:widowControl w:val="0"/>
        <w:shd w:val="clear"/>
        <w:wordWrap/>
        <w:overflowPunct/>
        <w:topLinePunct w:val="0"/>
        <w:bidi w:val="0"/>
        <w:adjustRightInd w:val="0"/>
        <w:spacing w:line="560" w:lineRule="exact"/>
        <w:ind w:left="0" w:right="0" w:firstLine="640" w:firstLineChars="2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附件：</w:t>
      </w:r>
    </w:p>
    <w:p>
      <w:pPr>
        <w:keepNext w:val="0"/>
        <w:keepLines w:val="0"/>
        <w:pageBreakBefore w:val="0"/>
        <w:widowControl w:val="0"/>
        <w:numPr>
          <w:ilvl w:val="0"/>
          <w:numId w:val="0"/>
        </w:numPr>
        <w:shd w:val="clear"/>
        <w:wordWrap/>
        <w:overflowPunct/>
        <w:topLinePunct w:val="0"/>
        <w:bidi w:val="0"/>
        <w:adjustRightInd w:val="0"/>
        <w:spacing w:line="560" w:lineRule="exact"/>
        <w:ind w:right="0" w:firstLine="640" w:firstLineChars="200"/>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1.石河子大学普通本（专）科学生转专业审批表</w:t>
      </w:r>
    </w:p>
    <w:p>
      <w:pPr>
        <w:keepNext w:val="0"/>
        <w:keepLines w:val="0"/>
        <w:pageBreakBefore w:val="0"/>
        <w:widowControl w:val="0"/>
        <w:numPr>
          <w:ilvl w:val="0"/>
          <w:numId w:val="0"/>
        </w:numPr>
        <w:shd w:val="clear"/>
        <w:wordWrap/>
        <w:overflowPunct/>
        <w:topLinePunct w:val="0"/>
        <w:bidi w:val="0"/>
        <w:adjustRightInd w:val="0"/>
        <w:spacing w:line="560" w:lineRule="exact"/>
        <w:ind w:right="0" w:firstLine="640" w:firstLineChars="200"/>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2.石河子大学医学院、临床医学院2026-2027学年第一学期转专业报名信息汇总表</w:t>
      </w:r>
    </w:p>
    <w:p>
      <w:pPr>
        <w:keepNext w:val="0"/>
        <w:keepLines w:val="0"/>
        <w:pageBreakBefore w:val="0"/>
        <w:widowControl w:val="0"/>
        <w:numPr>
          <w:ilvl w:val="0"/>
          <w:numId w:val="0"/>
        </w:numPr>
        <w:shd w:val="clear"/>
        <w:wordWrap/>
        <w:overflowPunct/>
        <w:topLinePunct w:val="0"/>
        <w:bidi w:val="0"/>
        <w:adjustRightInd w:val="0"/>
        <w:spacing w:line="560" w:lineRule="exact"/>
        <w:ind w:right="0" w:firstLine="640" w:firstLineChars="200"/>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3.个人</w:t>
      </w:r>
      <w:r>
        <w:rPr>
          <w:rFonts w:hint="eastAsia" w:ascii="仿宋" w:hAnsi="仿宋" w:eastAsia="仿宋"/>
          <w:color w:val="auto"/>
          <w:sz w:val="32"/>
          <w:szCs w:val="32"/>
          <w:highlight w:val="none"/>
          <w:lang w:val="en-US" w:eastAsia="zh-CN"/>
        </w:rPr>
        <w:t>提交材料</w:t>
      </w:r>
      <w:r>
        <w:rPr>
          <w:rFonts w:hint="eastAsia" w:ascii="仿宋" w:hAnsi="仿宋" w:eastAsia="仿宋" w:cs="仿宋"/>
          <w:i w:val="0"/>
          <w:iCs w:val="0"/>
          <w:caps w:val="0"/>
          <w:color w:val="auto"/>
          <w:spacing w:val="0"/>
          <w:kern w:val="0"/>
          <w:sz w:val="32"/>
          <w:szCs w:val="32"/>
          <w:highlight w:val="none"/>
          <w:shd w:val="clear" w:fill="FFFFFF"/>
          <w:lang w:val="en-US" w:eastAsia="zh-CN" w:bidi="ar"/>
        </w:rPr>
        <w:t>清单目录</w:t>
      </w:r>
    </w:p>
    <w:p>
      <w:pPr>
        <w:keepNext w:val="0"/>
        <w:keepLines w:val="0"/>
        <w:pageBreakBefore w:val="0"/>
        <w:widowControl w:val="0"/>
        <w:numPr>
          <w:ilvl w:val="0"/>
          <w:numId w:val="0"/>
        </w:numPr>
        <w:shd w:val="clear"/>
        <w:wordWrap/>
        <w:overflowPunct/>
        <w:topLinePunct w:val="0"/>
        <w:bidi w:val="0"/>
        <w:adjustRightInd w:val="0"/>
        <w:spacing w:line="560" w:lineRule="exact"/>
        <w:ind w:right="0" w:firstLine="640" w:firstLineChars="200"/>
        <w:rPr>
          <w:rFonts w:hint="default"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4.</w:t>
      </w:r>
      <w:bookmarkStart w:id="9" w:name="OLE_LINK3"/>
      <w:r>
        <w:rPr>
          <w:rFonts w:hint="eastAsia" w:ascii="仿宋" w:hAnsi="仿宋" w:eastAsia="仿宋"/>
          <w:color w:val="auto"/>
          <w:sz w:val="32"/>
          <w:szCs w:val="32"/>
          <w:highlight w:val="none"/>
          <w:lang w:val="en-US" w:eastAsia="zh-CN"/>
        </w:rPr>
        <w:t>个人综合素质专项成绩认定考评表</w:t>
      </w:r>
    </w:p>
    <w:p>
      <w:pPr>
        <w:keepNext w:val="0"/>
        <w:keepLines w:val="0"/>
        <w:pageBreakBefore w:val="0"/>
        <w:widowControl w:val="0"/>
        <w:numPr>
          <w:ilvl w:val="0"/>
          <w:numId w:val="0"/>
        </w:numPr>
        <w:shd w:val="clear"/>
        <w:wordWrap/>
        <w:overflowPunct/>
        <w:topLinePunct w:val="0"/>
        <w:bidi w:val="0"/>
        <w:adjustRightInd w:val="0"/>
        <w:spacing w:line="560" w:lineRule="exact"/>
        <w:ind w:right="0" w:firstLine="640" w:firstLineChars="200"/>
        <w:rPr>
          <w:rFonts w:hint="default"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5.个人综合素质专项成绩认定评分表</w:t>
      </w:r>
      <w:bookmarkEnd w:id="9"/>
    </w:p>
    <w:p>
      <w:pPr>
        <w:shd w:val="clear"/>
        <w:spacing w:line="360" w:lineRule="auto"/>
        <w:ind w:firstLine="640" w:firstLineChars="200"/>
        <w:jc w:val="center"/>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 xml:space="preserve">    </w:t>
      </w:r>
    </w:p>
    <w:p>
      <w:pPr>
        <w:shd w:val="clear"/>
        <w:spacing w:line="360" w:lineRule="auto"/>
        <w:ind w:firstLine="640" w:firstLineChars="200"/>
        <w:jc w:val="center"/>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 xml:space="preserve">      石河子大学医</w:t>
      </w:r>
      <w:r>
        <w:rPr>
          <w:rFonts w:hint="eastAsia" w:ascii="仿宋" w:hAnsi="仿宋" w:eastAsia="仿宋"/>
          <w:color w:val="auto"/>
          <w:sz w:val="32"/>
          <w:szCs w:val="32"/>
          <w:highlight w:val="none"/>
        </w:rPr>
        <w:t>学院</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临床医学院</w:t>
      </w:r>
    </w:p>
    <w:p>
      <w:pPr>
        <w:shd w:val="clear"/>
        <w:spacing w:line="360" w:lineRule="auto"/>
        <w:ind w:firstLine="627" w:firstLineChars="196"/>
        <w:jc w:val="center"/>
        <w:rPr>
          <w:rFonts w:hint="eastAsia" w:ascii="仿宋" w:hAnsi="仿宋" w:eastAsia="仿宋"/>
          <w:color w:val="auto"/>
          <w:sz w:val="32"/>
          <w:szCs w:val="32"/>
          <w:highlight w:val="none"/>
          <w:shd w:val="clear"/>
          <w:lang w:val="en-US" w:eastAsia="zh-CN"/>
        </w:rPr>
      </w:pPr>
      <w:r>
        <w:rPr>
          <w:rFonts w:hint="eastAsia" w:ascii="仿宋" w:hAnsi="仿宋" w:eastAsia="仿宋"/>
          <w:color w:val="auto"/>
          <w:sz w:val="32"/>
          <w:szCs w:val="32"/>
          <w:highlight w:val="none"/>
          <w:lang w:val="en-US" w:eastAsia="zh-CN"/>
        </w:rPr>
        <w:t xml:space="preserve">      </w:t>
      </w:r>
      <w:r>
        <w:rPr>
          <w:rFonts w:hint="eastAsia" w:ascii="仿宋" w:hAnsi="仿宋" w:eastAsia="仿宋"/>
          <w:color w:val="auto"/>
          <w:sz w:val="32"/>
          <w:szCs w:val="32"/>
          <w:highlight w:val="none"/>
          <w:shd w:val="clear"/>
          <w:lang w:val="en-US" w:eastAsia="zh-CN"/>
        </w:rPr>
        <w:fldChar w:fldCharType="begin"/>
      </w:r>
      <w:r>
        <w:rPr>
          <w:rFonts w:hint="eastAsia" w:ascii="仿宋" w:hAnsi="仿宋" w:eastAsia="仿宋"/>
          <w:color w:val="auto"/>
          <w:sz w:val="32"/>
          <w:szCs w:val="32"/>
          <w:highlight w:val="none"/>
          <w:shd w:val="clear"/>
          <w:lang w:val="en-US" w:eastAsia="zh-CN"/>
        </w:rPr>
        <w:instrText xml:space="preserve">TIME \@ "yyyy'年'M'月'd'日'"</w:instrText>
      </w:r>
      <w:r>
        <w:rPr>
          <w:rFonts w:hint="eastAsia" w:ascii="仿宋" w:hAnsi="仿宋" w:eastAsia="仿宋"/>
          <w:color w:val="auto"/>
          <w:sz w:val="32"/>
          <w:szCs w:val="32"/>
          <w:highlight w:val="none"/>
          <w:shd w:val="clear"/>
          <w:lang w:val="en-US" w:eastAsia="zh-CN"/>
        </w:rPr>
        <w:fldChar w:fldCharType="separate"/>
      </w:r>
      <w:r>
        <w:rPr>
          <w:rFonts w:hint="eastAsia" w:ascii="仿宋" w:hAnsi="仿宋" w:eastAsia="仿宋"/>
          <w:color w:val="auto"/>
          <w:sz w:val="32"/>
          <w:szCs w:val="32"/>
          <w:highlight w:val="none"/>
          <w:shd w:val="clear"/>
          <w:lang w:val="en-US" w:eastAsia="zh-CN"/>
        </w:rPr>
        <w:t>2026年6月12日</w:t>
      </w:r>
      <w:r>
        <w:rPr>
          <w:rFonts w:hint="eastAsia" w:ascii="仿宋" w:hAnsi="仿宋" w:eastAsia="仿宋"/>
          <w:color w:val="auto"/>
          <w:sz w:val="32"/>
          <w:szCs w:val="32"/>
          <w:highlight w:val="none"/>
          <w:shd w:val="clear"/>
          <w:lang w:val="en-US" w:eastAsia="zh-CN"/>
        </w:rPr>
        <w:fldChar w:fldCharType="end"/>
      </w:r>
    </w:p>
    <w:p>
      <w:pPr>
        <w:shd w:val="clear"/>
        <w:rPr>
          <w:rFonts w:hint="eastAsia"/>
          <w:color w:val="auto"/>
          <w:highlight w:val="none"/>
          <w:lang w:eastAsia="zh-CN"/>
        </w:rPr>
      </w:pPr>
    </w:p>
    <w:p>
      <w:pPr>
        <w:widowControl/>
        <w:shd w:val="clear"/>
        <w:textAlignment w:val="center"/>
        <w:rPr>
          <w:rFonts w:hint="eastAsia" w:ascii="仿宋" w:hAnsi="仿宋" w:eastAsia="仿宋" w:cs="仿宋"/>
          <w:color w:val="auto"/>
          <w:kern w:val="0"/>
          <w:sz w:val="18"/>
          <w:szCs w:val="18"/>
          <w:highlight w:val="none"/>
          <w:lang w:eastAsia="zh-CN"/>
        </w:rPr>
      </w:pPr>
    </w:p>
    <w:p>
      <w:pPr>
        <w:shd w:val="clear"/>
        <w:rPr>
          <w:color w:val="auto"/>
          <w:highlight w:val="none"/>
        </w:rPr>
      </w:pPr>
    </w:p>
    <w:p>
      <w:pPr>
        <w:shd w:val="clear"/>
        <w:rPr>
          <w:rFonts w:hint="eastAsia"/>
          <w:color w:val="auto"/>
          <w:highlight w:val="none"/>
          <w:lang w:eastAsia="zh-CN"/>
        </w:rPr>
      </w:pPr>
    </w:p>
    <w:p>
      <w:pPr>
        <w:widowControl/>
        <w:shd w:val="clear"/>
        <w:textAlignment w:val="center"/>
        <w:rPr>
          <w:rFonts w:hint="eastAsia" w:ascii="仿宋" w:hAnsi="仿宋" w:eastAsia="仿宋" w:cs="仿宋"/>
          <w:color w:val="auto"/>
          <w:kern w:val="0"/>
          <w:sz w:val="18"/>
          <w:szCs w:val="18"/>
          <w:highlight w:val="none"/>
          <w:lang w:eastAsia="zh-CN"/>
        </w:rPr>
      </w:pPr>
    </w:p>
    <w:p>
      <w:pPr>
        <w:shd w:val="clear"/>
        <w:rPr>
          <w:color w:val="auto"/>
          <w:highlight w:val="none"/>
        </w:rPr>
      </w:pPr>
    </w:p>
    <w:p>
      <w:pPr>
        <w:shd w:val="clear"/>
        <w:rPr>
          <w:color w:val="auto"/>
          <w:highlight w:val="none"/>
        </w:rPr>
      </w:pPr>
    </w:p>
    <w:p>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640" w:firstLineChars="200"/>
        <w:jc w:val="both"/>
        <w:textAlignment w:val="auto"/>
        <w:rPr>
          <w:rFonts w:hint="eastAsia" w:ascii="仿宋" w:hAnsi="仿宋" w:eastAsia="仿宋" w:cs="仿宋"/>
          <w:color w:val="auto"/>
          <w:kern w:val="0"/>
          <w:sz w:val="32"/>
          <w:szCs w:val="28"/>
          <w:highlight w:val="none"/>
          <w:lang w:val="en-US" w:eastAsia="zh-CN"/>
        </w:rPr>
      </w:pPr>
    </w:p>
    <w:p>
      <w:pPr>
        <w:shd w:val="clear"/>
        <w:jc w:val="both"/>
        <w:rPr>
          <w:rFonts w:hint="eastAsia" w:ascii="黑体" w:hAnsi="黑体" w:eastAsia="黑体" w:cs="黑体"/>
          <w:color w:val="auto"/>
          <w:kern w:val="0"/>
          <w:sz w:val="32"/>
          <w:szCs w:val="32"/>
          <w:highlight w:val="none"/>
          <w:lang w:val="en-US" w:eastAsia="zh-CN"/>
        </w:rPr>
      </w:pPr>
      <w:bookmarkStart w:id="10" w:name="OLE_LINK1"/>
    </w:p>
    <w:bookmarkEnd w:id="10"/>
    <w:p>
      <w:pPr>
        <w:shd w:val="clear"/>
        <w:jc w:val="center"/>
        <w:rPr>
          <w:rFonts w:hint="eastAsia" w:ascii="方正小标宋简体" w:hAnsi="方正小标宋简体" w:eastAsia="方正小标宋简体" w:cs="方正小标宋简体"/>
          <w:b/>
          <w:bCs/>
          <w:color w:val="auto"/>
          <w:sz w:val="44"/>
          <w:szCs w:val="44"/>
          <w:highlight w:val="none"/>
          <w:lang w:val="en-US" w:eastAsia="zh-CN"/>
        </w:rPr>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p>
    <w:p>
      <w:pPr>
        <w:shd w:val="clear"/>
        <w:jc w:val="both"/>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附件1：</w:t>
      </w:r>
    </w:p>
    <w:p>
      <w:pPr>
        <w:jc w:val="center"/>
        <w:rPr>
          <w:rFonts w:hint="eastAsia" w:ascii="黑体" w:eastAsia="黑体"/>
          <w:b/>
          <w:sz w:val="32"/>
          <w:szCs w:val="32"/>
        </w:rPr>
      </w:pPr>
      <w:r>
        <w:rPr>
          <w:rFonts w:hint="eastAsia" w:ascii="黑体" w:eastAsia="黑体"/>
          <w:b/>
          <w:sz w:val="32"/>
          <w:szCs w:val="32"/>
        </w:rPr>
        <w:t>石河子大学普通本（专）科学生转专业审批表</w:t>
      </w:r>
    </w:p>
    <w:p>
      <w:pPr>
        <w:jc w:val="left"/>
        <w:rPr>
          <w:rFonts w:hint="eastAsia"/>
          <w:szCs w:val="21"/>
        </w:rPr>
      </w:pPr>
      <w:r>
        <w:rPr>
          <w:rFonts w:hint="eastAsia"/>
          <w:szCs w:val="21"/>
        </w:rPr>
        <w:t xml:space="preserve">                                          编号：石大转专业 [                ]      号</w:t>
      </w:r>
    </w:p>
    <w:tbl>
      <w:tblPr>
        <w:tblStyle w:val="10"/>
        <w:tblpPr w:leftFromText="180" w:rightFromText="180" w:vertAnchor="page" w:horzAnchor="margin" w:tblpY="3031"/>
        <w:tblW w:w="9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212"/>
        <w:gridCol w:w="1456"/>
        <w:gridCol w:w="531"/>
        <w:gridCol w:w="696"/>
        <w:gridCol w:w="600"/>
        <w:gridCol w:w="463"/>
        <w:gridCol w:w="543"/>
        <w:gridCol w:w="11"/>
        <w:gridCol w:w="696"/>
        <w:gridCol w:w="696"/>
        <w:gridCol w:w="400"/>
        <w:gridCol w:w="462"/>
        <w:gridCol w:w="867"/>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673" w:type="dxa"/>
            <w:gridSpan w:val="2"/>
            <w:vAlign w:val="center"/>
          </w:tcPr>
          <w:p>
            <w:pPr>
              <w:rPr>
                <w:rFonts w:hint="eastAsia"/>
                <w:szCs w:val="21"/>
              </w:rPr>
            </w:pPr>
            <w:r>
              <w:rPr>
                <w:rFonts w:hint="eastAsia"/>
                <w:szCs w:val="21"/>
              </w:rPr>
              <w:t>姓名</w:t>
            </w:r>
          </w:p>
        </w:tc>
        <w:tc>
          <w:tcPr>
            <w:tcW w:w="1456" w:type="dxa"/>
            <w:vAlign w:val="center"/>
          </w:tcPr>
          <w:p>
            <w:pPr>
              <w:rPr>
                <w:szCs w:val="21"/>
              </w:rPr>
            </w:pPr>
          </w:p>
        </w:tc>
        <w:tc>
          <w:tcPr>
            <w:tcW w:w="531" w:type="dxa"/>
            <w:vAlign w:val="center"/>
          </w:tcPr>
          <w:p>
            <w:pPr>
              <w:rPr>
                <w:szCs w:val="21"/>
              </w:rPr>
            </w:pPr>
            <w:r>
              <w:rPr>
                <w:rFonts w:hint="eastAsia"/>
                <w:szCs w:val="21"/>
              </w:rPr>
              <w:t>民族</w:t>
            </w:r>
          </w:p>
        </w:tc>
        <w:tc>
          <w:tcPr>
            <w:tcW w:w="696" w:type="dxa"/>
            <w:vAlign w:val="center"/>
          </w:tcPr>
          <w:p>
            <w:pPr>
              <w:rPr>
                <w:szCs w:val="21"/>
              </w:rPr>
            </w:pPr>
          </w:p>
        </w:tc>
        <w:tc>
          <w:tcPr>
            <w:tcW w:w="600" w:type="dxa"/>
            <w:vAlign w:val="center"/>
          </w:tcPr>
          <w:p>
            <w:pPr>
              <w:rPr>
                <w:rFonts w:hint="eastAsia"/>
                <w:szCs w:val="21"/>
              </w:rPr>
            </w:pPr>
            <w:r>
              <w:rPr>
                <w:rFonts w:hint="eastAsia"/>
                <w:szCs w:val="21"/>
              </w:rPr>
              <w:t>性别</w:t>
            </w:r>
          </w:p>
        </w:tc>
        <w:tc>
          <w:tcPr>
            <w:tcW w:w="1017" w:type="dxa"/>
            <w:gridSpan w:val="3"/>
            <w:vAlign w:val="center"/>
          </w:tcPr>
          <w:p>
            <w:pPr>
              <w:rPr>
                <w:rFonts w:hint="eastAsia"/>
                <w:szCs w:val="21"/>
              </w:rPr>
            </w:pPr>
          </w:p>
        </w:tc>
        <w:tc>
          <w:tcPr>
            <w:tcW w:w="696" w:type="dxa"/>
            <w:vAlign w:val="center"/>
          </w:tcPr>
          <w:p>
            <w:pPr>
              <w:rPr>
                <w:rFonts w:hint="eastAsia"/>
                <w:szCs w:val="21"/>
              </w:rPr>
            </w:pPr>
            <w:r>
              <w:rPr>
                <w:rFonts w:hint="eastAsia"/>
                <w:szCs w:val="21"/>
              </w:rPr>
              <w:t>入学时间</w:t>
            </w:r>
          </w:p>
        </w:tc>
        <w:tc>
          <w:tcPr>
            <w:tcW w:w="1096" w:type="dxa"/>
            <w:gridSpan w:val="2"/>
            <w:vAlign w:val="center"/>
          </w:tcPr>
          <w:p>
            <w:pPr>
              <w:rPr>
                <w:rFonts w:hint="eastAsia"/>
                <w:szCs w:val="21"/>
              </w:rPr>
            </w:pPr>
          </w:p>
        </w:tc>
        <w:tc>
          <w:tcPr>
            <w:tcW w:w="462" w:type="dxa"/>
            <w:vAlign w:val="center"/>
          </w:tcPr>
          <w:p>
            <w:pPr>
              <w:rPr>
                <w:rFonts w:hint="eastAsia"/>
                <w:szCs w:val="21"/>
              </w:rPr>
            </w:pPr>
            <w:r>
              <w:rPr>
                <w:rFonts w:hint="eastAsia"/>
                <w:szCs w:val="21"/>
              </w:rPr>
              <w:t>学号</w:t>
            </w:r>
          </w:p>
        </w:tc>
        <w:tc>
          <w:tcPr>
            <w:tcW w:w="1969"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673" w:type="dxa"/>
            <w:gridSpan w:val="2"/>
            <w:vAlign w:val="center"/>
          </w:tcPr>
          <w:p>
            <w:pPr>
              <w:rPr>
                <w:rFonts w:hint="eastAsia"/>
                <w:szCs w:val="21"/>
              </w:rPr>
            </w:pPr>
            <w:r>
              <w:rPr>
                <w:rFonts w:hint="eastAsia"/>
                <w:szCs w:val="21"/>
              </w:rPr>
              <w:t>转出学院</w:t>
            </w:r>
          </w:p>
        </w:tc>
        <w:tc>
          <w:tcPr>
            <w:tcW w:w="1987" w:type="dxa"/>
            <w:gridSpan w:val="2"/>
            <w:vAlign w:val="center"/>
          </w:tcPr>
          <w:p>
            <w:pPr>
              <w:rPr>
                <w:szCs w:val="21"/>
              </w:rPr>
            </w:pPr>
          </w:p>
        </w:tc>
        <w:tc>
          <w:tcPr>
            <w:tcW w:w="696" w:type="dxa"/>
            <w:vAlign w:val="center"/>
          </w:tcPr>
          <w:p>
            <w:pPr>
              <w:rPr>
                <w:szCs w:val="21"/>
              </w:rPr>
            </w:pPr>
            <w:r>
              <w:rPr>
                <w:rFonts w:hint="eastAsia"/>
                <w:szCs w:val="21"/>
              </w:rPr>
              <w:t>转出专业</w:t>
            </w:r>
          </w:p>
        </w:tc>
        <w:tc>
          <w:tcPr>
            <w:tcW w:w="2313" w:type="dxa"/>
            <w:gridSpan w:val="5"/>
            <w:vAlign w:val="center"/>
          </w:tcPr>
          <w:p>
            <w:pPr>
              <w:rPr>
                <w:rFonts w:hint="eastAsia"/>
                <w:szCs w:val="21"/>
              </w:rPr>
            </w:pPr>
          </w:p>
        </w:tc>
        <w:tc>
          <w:tcPr>
            <w:tcW w:w="696" w:type="dxa"/>
            <w:vAlign w:val="center"/>
          </w:tcPr>
          <w:p>
            <w:pPr>
              <w:rPr>
                <w:rFonts w:hint="eastAsia"/>
                <w:szCs w:val="21"/>
              </w:rPr>
            </w:pPr>
            <w:r>
              <w:rPr>
                <w:rFonts w:hint="eastAsia"/>
                <w:szCs w:val="21"/>
              </w:rPr>
              <w:t>转出年级</w:t>
            </w:r>
          </w:p>
        </w:tc>
        <w:tc>
          <w:tcPr>
            <w:tcW w:w="862" w:type="dxa"/>
            <w:gridSpan w:val="2"/>
            <w:vAlign w:val="center"/>
          </w:tcPr>
          <w:p>
            <w:pPr>
              <w:rPr>
                <w:rFonts w:hint="eastAsia"/>
                <w:szCs w:val="21"/>
              </w:rPr>
            </w:pPr>
          </w:p>
        </w:tc>
        <w:tc>
          <w:tcPr>
            <w:tcW w:w="867" w:type="dxa"/>
            <w:vAlign w:val="center"/>
          </w:tcPr>
          <w:p>
            <w:pPr>
              <w:rPr>
                <w:rFonts w:hint="eastAsia"/>
                <w:szCs w:val="21"/>
              </w:rPr>
            </w:pPr>
            <w:r>
              <w:rPr>
                <w:rFonts w:hint="eastAsia"/>
                <w:szCs w:val="21"/>
              </w:rPr>
              <w:t>层次(批次)</w:t>
            </w:r>
          </w:p>
        </w:tc>
        <w:tc>
          <w:tcPr>
            <w:tcW w:w="1102"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673" w:type="dxa"/>
            <w:gridSpan w:val="2"/>
            <w:vAlign w:val="center"/>
          </w:tcPr>
          <w:p>
            <w:pPr>
              <w:rPr>
                <w:rFonts w:hint="eastAsia"/>
                <w:szCs w:val="21"/>
              </w:rPr>
            </w:pPr>
            <w:r>
              <w:rPr>
                <w:rFonts w:hint="eastAsia"/>
                <w:szCs w:val="21"/>
              </w:rPr>
              <w:t>转入学院</w:t>
            </w:r>
          </w:p>
        </w:tc>
        <w:tc>
          <w:tcPr>
            <w:tcW w:w="1987" w:type="dxa"/>
            <w:gridSpan w:val="2"/>
            <w:vAlign w:val="center"/>
          </w:tcPr>
          <w:p>
            <w:pPr>
              <w:rPr>
                <w:szCs w:val="21"/>
              </w:rPr>
            </w:pPr>
          </w:p>
        </w:tc>
        <w:tc>
          <w:tcPr>
            <w:tcW w:w="696" w:type="dxa"/>
            <w:vAlign w:val="center"/>
          </w:tcPr>
          <w:p>
            <w:pPr>
              <w:rPr>
                <w:szCs w:val="21"/>
              </w:rPr>
            </w:pPr>
            <w:r>
              <w:rPr>
                <w:rFonts w:hint="eastAsia"/>
                <w:szCs w:val="21"/>
              </w:rPr>
              <w:t>转入专业</w:t>
            </w:r>
          </w:p>
        </w:tc>
        <w:tc>
          <w:tcPr>
            <w:tcW w:w="2313" w:type="dxa"/>
            <w:gridSpan w:val="5"/>
            <w:vAlign w:val="center"/>
          </w:tcPr>
          <w:p>
            <w:pPr>
              <w:rPr>
                <w:rFonts w:hint="eastAsia"/>
                <w:szCs w:val="21"/>
              </w:rPr>
            </w:pPr>
          </w:p>
        </w:tc>
        <w:tc>
          <w:tcPr>
            <w:tcW w:w="696" w:type="dxa"/>
            <w:vAlign w:val="center"/>
          </w:tcPr>
          <w:p>
            <w:pPr>
              <w:rPr>
                <w:rFonts w:hint="eastAsia"/>
                <w:szCs w:val="21"/>
              </w:rPr>
            </w:pPr>
            <w:r>
              <w:rPr>
                <w:rFonts w:hint="eastAsia"/>
                <w:szCs w:val="21"/>
              </w:rPr>
              <w:t>转入年级</w:t>
            </w:r>
          </w:p>
        </w:tc>
        <w:tc>
          <w:tcPr>
            <w:tcW w:w="862" w:type="dxa"/>
            <w:gridSpan w:val="2"/>
            <w:vAlign w:val="center"/>
          </w:tcPr>
          <w:p>
            <w:pPr>
              <w:rPr>
                <w:rFonts w:hint="eastAsia"/>
                <w:szCs w:val="21"/>
              </w:rPr>
            </w:pPr>
          </w:p>
        </w:tc>
        <w:tc>
          <w:tcPr>
            <w:tcW w:w="867" w:type="dxa"/>
            <w:vAlign w:val="center"/>
          </w:tcPr>
          <w:p>
            <w:pPr>
              <w:rPr>
                <w:rFonts w:hint="eastAsia"/>
                <w:szCs w:val="21"/>
              </w:rPr>
            </w:pPr>
            <w:r>
              <w:rPr>
                <w:rFonts w:hint="eastAsia"/>
                <w:szCs w:val="21"/>
              </w:rPr>
              <w:t>层次(批次)</w:t>
            </w:r>
          </w:p>
        </w:tc>
        <w:tc>
          <w:tcPr>
            <w:tcW w:w="1102"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4" w:hRule="atLeast"/>
        </w:trPr>
        <w:tc>
          <w:tcPr>
            <w:tcW w:w="9196" w:type="dxa"/>
            <w:gridSpan w:val="15"/>
            <w:tcBorders>
              <w:bottom w:val="single" w:color="auto" w:sz="4" w:space="0"/>
            </w:tcBorders>
            <w:vAlign w:val="top"/>
          </w:tcPr>
          <w:p>
            <w:pPr>
              <w:rPr>
                <w:rFonts w:hint="eastAsia"/>
                <w:szCs w:val="21"/>
              </w:rPr>
            </w:pPr>
            <w:r>
              <w:rPr>
                <w:rFonts w:hint="eastAsia"/>
                <w:szCs w:val="21"/>
              </w:rPr>
              <w:t>申请理由：</w:t>
            </w:r>
          </w:p>
          <w:p>
            <w:pPr>
              <w:ind w:firstLine="315" w:firstLineChars="150"/>
              <w:rPr>
                <w:szCs w:val="21"/>
              </w:rPr>
            </w:pPr>
            <w:r>
              <w:rPr>
                <w:rFonts w:hint="eastAsia"/>
                <w:szCs w:val="21"/>
              </w:rPr>
              <w:t>高考成绩为：</w:t>
            </w:r>
            <w:r>
              <w:rPr>
                <w:rFonts w:hint="eastAsia"/>
                <w:szCs w:val="21"/>
                <w:u w:val="single"/>
              </w:rPr>
              <w:t xml:space="preserve">          </w:t>
            </w:r>
            <w:r>
              <w:rPr>
                <w:rFonts w:hint="eastAsia"/>
                <w:szCs w:val="21"/>
              </w:rPr>
              <w:t xml:space="preserve">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3" w:hRule="atLeast"/>
        </w:trPr>
        <w:tc>
          <w:tcPr>
            <w:tcW w:w="461" w:type="dxa"/>
            <w:vAlign w:val="center"/>
          </w:tcPr>
          <w:p>
            <w:pPr>
              <w:spacing w:line="360" w:lineRule="auto"/>
              <w:jc w:val="center"/>
              <w:rPr>
                <w:rFonts w:hint="eastAsia"/>
                <w:szCs w:val="21"/>
              </w:rPr>
            </w:pPr>
            <w:r>
              <w:rPr>
                <w:rFonts w:hint="eastAsia"/>
                <w:szCs w:val="21"/>
              </w:rPr>
              <w:t>转</w:t>
            </w:r>
          </w:p>
          <w:p>
            <w:pPr>
              <w:spacing w:line="360" w:lineRule="auto"/>
              <w:jc w:val="center"/>
              <w:rPr>
                <w:rFonts w:hint="eastAsia"/>
                <w:szCs w:val="21"/>
              </w:rPr>
            </w:pPr>
            <w:r>
              <w:rPr>
                <w:rFonts w:hint="eastAsia"/>
                <w:szCs w:val="21"/>
              </w:rPr>
              <w:t>出</w:t>
            </w:r>
          </w:p>
          <w:p>
            <w:pPr>
              <w:spacing w:line="360" w:lineRule="auto"/>
              <w:jc w:val="center"/>
              <w:rPr>
                <w:rFonts w:hint="eastAsia"/>
                <w:szCs w:val="21"/>
              </w:rPr>
            </w:pPr>
            <w:r>
              <w:rPr>
                <w:rFonts w:hint="eastAsia"/>
                <w:szCs w:val="21"/>
              </w:rPr>
              <w:t>学</w:t>
            </w:r>
          </w:p>
          <w:p>
            <w:pPr>
              <w:spacing w:line="360" w:lineRule="auto"/>
              <w:jc w:val="center"/>
              <w:rPr>
                <w:rFonts w:hint="eastAsia"/>
                <w:szCs w:val="21"/>
              </w:rPr>
            </w:pPr>
            <w:r>
              <w:rPr>
                <w:rFonts w:hint="eastAsia"/>
                <w:szCs w:val="21"/>
              </w:rPr>
              <w:t>院</w:t>
            </w:r>
          </w:p>
          <w:p>
            <w:pPr>
              <w:spacing w:line="360" w:lineRule="auto"/>
              <w:jc w:val="center"/>
              <w:rPr>
                <w:rFonts w:hint="eastAsia"/>
                <w:szCs w:val="21"/>
              </w:rPr>
            </w:pPr>
            <w:r>
              <w:rPr>
                <w:rFonts w:hint="eastAsia"/>
                <w:szCs w:val="21"/>
              </w:rPr>
              <w:t>意</w:t>
            </w:r>
          </w:p>
          <w:p>
            <w:pPr>
              <w:spacing w:line="360" w:lineRule="auto"/>
              <w:jc w:val="center"/>
              <w:rPr>
                <w:rFonts w:hint="eastAsia"/>
                <w:szCs w:val="21"/>
              </w:rPr>
            </w:pPr>
            <w:r>
              <w:rPr>
                <w:rFonts w:hint="eastAsia"/>
                <w:szCs w:val="21"/>
              </w:rPr>
              <w:t>见</w:t>
            </w:r>
          </w:p>
        </w:tc>
        <w:tc>
          <w:tcPr>
            <w:tcW w:w="3958" w:type="dxa"/>
            <w:gridSpan w:val="6"/>
            <w:vAlign w:val="top"/>
          </w:tcPr>
          <w:p>
            <w:pPr>
              <w:ind w:right="420"/>
              <w:rPr>
                <w:rFonts w:hint="eastAsia"/>
                <w:szCs w:val="21"/>
              </w:rPr>
            </w:pPr>
          </w:p>
          <w:p>
            <w:pPr>
              <w:ind w:right="420"/>
              <w:rPr>
                <w:rFonts w:hint="eastAsia"/>
                <w:szCs w:val="21"/>
              </w:rPr>
            </w:pPr>
            <w:r>
              <w:rPr>
                <w:rFonts w:hint="eastAsia"/>
                <w:szCs w:val="21"/>
              </w:rPr>
              <w:t>院领导签字：</w:t>
            </w:r>
          </w:p>
          <w:p>
            <w:pPr>
              <w:ind w:right="420"/>
              <w:rPr>
                <w:rFonts w:hint="eastAsia"/>
                <w:szCs w:val="21"/>
              </w:rPr>
            </w:pPr>
          </w:p>
          <w:p>
            <w:pPr>
              <w:ind w:right="420"/>
              <w:rPr>
                <w:rFonts w:hint="eastAsia"/>
                <w:szCs w:val="21"/>
              </w:rPr>
            </w:pPr>
          </w:p>
          <w:p>
            <w:pPr>
              <w:ind w:right="420"/>
              <w:rPr>
                <w:rFonts w:hint="eastAsia"/>
                <w:szCs w:val="21"/>
              </w:rPr>
            </w:pPr>
          </w:p>
          <w:p>
            <w:pPr>
              <w:ind w:right="420"/>
              <w:rPr>
                <w:rFonts w:hint="eastAsia"/>
                <w:szCs w:val="21"/>
              </w:rPr>
            </w:pPr>
          </w:p>
          <w:p>
            <w:pPr>
              <w:ind w:right="420"/>
              <w:rPr>
                <w:rFonts w:hint="eastAsia"/>
                <w:szCs w:val="21"/>
              </w:rPr>
            </w:pPr>
          </w:p>
          <w:p>
            <w:pPr>
              <w:ind w:right="420"/>
              <w:jc w:val="center"/>
              <w:rPr>
                <w:rFonts w:hint="eastAsia"/>
                <w:szCs w:val="21"/>
              </w:rPr>
            </w:pPr>
            <w:r>
              <w:rPr>
                <w:rFonts w:hint="eastAsia"/>
                <w:szCs w:val="21"/>
              </w:rPr>
              <w:t xml:space="preserve">          （公章）</w:t>
            </w:r>
          </w:p>
          <w:p>
            <w:pPr>
              <w:ind w:right="420"/>
              <w:jc w:val="center"/>
              <w:rPr>
                <w:rFonts w:hint="eastAsia"/>
                <w:szCs w:val="21"/>
              </w:rPr>
            </w:pPr>
          </w:p>
          <w:p>
            <w:pPr>
              <w:ind w:right="105"/>
              <w:jc w:val="right"/>
              <w:rPr>
                <w:rFonts w:hint="eastAsia"/>
                <w:szCs w:val="21"/>
                <w:u w:val="single"/>
              </w:rPr>
            </w:pPr>
            <w:r>
              <w:rPr>
                <w:rFonts w:hint="eastAsia"/>
                <w:szCs w:val="21"/>
              </w:rPr>
              <w:t>年    月    日</w:t>
            </w:r>
          </w:p>
        </w:tc>
        <w:tc>
          <w:tcPr>
            <w:tcW w:w="543" w:type="dxa"/>
            <w:vAlign w:val="center"/>
          </w:tcPr>
          <w:p>
            <w:pPr>
              <w:spacing w:line="360" w:lineRule="auto"/>
              <w:jc w:val="center"/>
              <w:rPr>
                <w:rFonts w:hint="eastAsia"/>
                <w:szCs w:val="21"/>
              </w:rPr>
            </w:pPr>
            <w:r>
              <w:rPr>
                <w:rFonts w:hint="eastAsia"/>
                <w:szCs w:val="21"/>
              </w:rPr>
              <w:t>转</w:t>
            </w:r>
          </w:p>
          <w:p>
            <w:pPr>
              <w:spacing w:line="360" w:lineRule="auto"/>
              <w:jc w:val="center"/>
              <w:rPr>
                <w:rFonts w:hint="eastAsia"/>
                <w:szCs w:val="21"/>
              </w:rPr>
            </w:pPr>
            <w:r>
              <w:rPr>
                <w:rFonts w:hint="eastAsia"/>
                <w:szCs w:val="21"/>
              </w:rPr>
              <w:t>入</w:t>
            </w:r>
          </w:p>
          <w:p>
            <w:pPr>
              <w:spacing w:line="360" w:lineRule="auto"/>
              <w:jc w:val="center"/>
              <w:rPr>
                <w:rFonts w:hint="eastAsia"/>
                <w:szCs w:val="21"/>
              </w:rPr>
            </w:pPr>
            <w:r>
              <w:rPr>
                <w:rFonts w:hint="eastAsia"/>
                <w:szCs w:val="21"/>
              </w:rPr>
              <w:t>学</w:t>
            </w:r>
          </w:p>
          <w:p>
            <w:pPr>
              <w:spacing w:line="360" w:lineRule="auto"/>
              <w:jc w:val="center"/>
              <w:rPr>
                <w:rFonts w:hint="eastAsia"/>
                <w:szCs w:val="21"/>
              </w:rPr>
            </w:pPr>
            <w:r>
              <w:rPr>
                <w:rFonts w:hint="eastAsia"/>
                <w:szCs w:val="21"/>
              </w:rPr>
              <w:t>院</w:t>
            </w:r>
          </w:p>
          <w:p>
            <w:pPr>
              <w:spacing w:line="360" w:lineRule="auto"/>
              <w:jc w:val="center"/>
              <w:rPr>
                <w:rFonts w:hint="eastAsia"/>
                <w:szCs w:val="21"/>
              </w:rPr>
            </w:pPr>
            <w:r>
              <w:rPr>
                <w:rFonts w:hint="eastAsia"/>
                <w:szCs w:val="21"/>
              </w:rPr>
              <w:t>意</w:t>
            </w:r>
          </w:p>
          <w:p>
            <w:pPr>
              <w:spacing w:line="360" w:lineRule="auto"/>
              <w:jc w:val="center"/>
              <w:rPr>
                <w:rFonts w:hint="eastAsia"/>
                <w:szCs w:val="21"/>
              </w:rPr>
            </w:pPr>
            <w:r>
              <w:rPr>
                <w:rFonts w:hint="eastAsia"/>
                <w:szCs w:val="21"/>
              </w:rPr>
              <w:t>见</w:t>
            </w:r>
          </w:p>
        </w:tc>
        <w:tc>
          <w:tcPr>
            <w:tcW w:w="4234" w:type="dxa"/>
            <w:gridSpan w:val="7"/>
            <w:vAlign w:val="top"/>
          </w:tcPr>
          <w:p>
            <w:pPr>
              <w:ind w:right="420"/>
              <w:rPr>
                <w:rFonts w:hint="eastAsia"/>
                <w:szCs w:val="21"/>
              </w:rPr>
            </w:pPr>
          </w:p>
          <w:p>
            <w:pPr>
              <w:ind w:right="420"/>
              <w:rPr>
                <w:rFonts w:hint="eastAsia"/>
                <w:szCs w:val="21"/>
              </w:rPr>
            </w:pPr>
            <w:r>
              <w:rPr>
                <w:rFonts w:hint="eastAsia"/>
                <w:szCs w:val="21"/>
              </w:rPr>
              <w:t>院领导签字：</w:t>
            </w:r>
          </w:p>
          <w:p>
            <w:pPr>
              <w:ind w:right="420"/>
              <w:rPr>
                <w:rFonts w:hint="eastAsia"/>
                <w:szCs w:val="21"/>
              </w:rPr>
            </w:pPr>
          </w:p>
          <w:p>
            <w:pPr>
              <w:ind w:right="420"/>
              <w:rPr>
                <w:rFonts w:hint="eastAsia" w:ascii="宋体" w:hAnsi="宋体"/>
                <w:szCs w:val="21"/>
              </w:rPr>
            </w:pPr>
            <w:r>
              <w:rPr>
                <w:rFonts w:hint="eastAsia" w:ascii="宋体" w:hAnsi="宋体"/>
                <w:szCs w:val="21"/>
              </w:rPr>
              <w:t>□同意     □不同意  转入我院</w:t>
            </w:r>
          </w:p>
          <w:p>
            <w:pPr>
              <w:ind w:right="420"/>
              <w:rPr>
                <w:rFonts w:hint="eastAsia"/>
                <w:szCs w:val="21"/>
              </w:rPr>
            </w:pPr>
          </w:p>
          <w:p>
            <w:pPr>
              <w:rPr>
                <w:rFonts w:hint="eastAsia"/>
                <w:szCs w:val="21"/>
                <w:u w:val="single"/>
              </w:rPr>
            </w:pPr>
            <w:r>
              <w:rPr>
                <w:rFonts w:hint="eastAsia"/>
                <w:szCs w:val="21"/>
                <w:u w:val="single"/>
              </w:rPr>
              <w:t xml:space="preserve">        </w:t>
            </w:r>
            <w:r>
              <w:rPr>
                <w:rFonts w:hint="eastAsia"/>
                <w:szCs w:val="21"/>
              </w:rPr>
              <w:t>级</w:t>
            </w:r>
            <w:r>
              <w:rPr>
                <w:rFonts w:hint="eastAsia"/>
                <w:szCs w:val="21"/>
                <w:u w:val="single"/>
              </w:rPr>
              <w:t xml:space="preserve">                       </w:t>
            </w:r>
            <w:r>
              <w:rPr>
                <w:rFonts w:hint="eastAsia"/>
                <w:szCs w:val="21"/>
              </w:rPr>
              <w:t>专业</w:t>
            </w:r>
          </w:p>
          <w:p>
            <w:pPr>
              <w:ind w:right="420"/>
              <w:rPr>
                <w:rFonts w:hint="eastAsia"/>
                <w:szCs w:val="21"/>
              </w:rPr>
            </w:pPr>
          </w:p>
          <w:p>
            <w:pPr>
              <w:ind w:right="420"/>
              <w:rPr>
                <w:rFonts w:hint="eastAsia"/>
                <w:szCs w:val="21"/>
              </w:rPr>
            </w:pPr>
            <w:r>
              <w:rPr>
                <w:rFonts w:hint="eastAsia"/>
                <w:szCs w:val="21"/>
              </w:rPr>
              <w:t>学习。</w:t>
            </w:r>
          </w:p>
          <w:p>
            <w:pPr>
              <w:ind w:right="420"/>
              <w:jc w:val="center"/>
              <w:rPr>
                <w:rFonts w:hint="eastAsia"/>
                <w:szCs w:val="21"/>
              </w:rPr>
            </w:pPr>
            <w:r>
              <w:rPr>
                <w:rFonts w:hint="eastAsia"/>
                <w:szCs w:val="21"/>
              </w:rPr>
              <w:t xml:space="preserve">          （公章）</w:t>
            </w:r>
          </w:p>
          <w:p>
            <w:pPr>
              <w:ind w:right="420"/>
              <w:jc w:val="center"/>
              <w:rPr>
                <w:rFonts w:hint="eastAsia"/>
                <w:szCs w:val="21"/>
              </w:rPr>
            </w:pPr>
          </w:p>
          <w:p>
            <w:pPr>
              <w:jc w:val="right"/>
              <w:rPr>
                <w:rFonts w:hint="eastAsia"/>
                <w:szCs w:val="21"/>
                <w:u w:val="single"/>
              </w:rPr>
            </w:pPr>
            <w:r>
              <w:rPr>
                <w:rFonts w:hint="eastAsia"/>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1" w:hRule="atLeast"/>
        </w:trPr>
        <w:tc>
          <w:tcPr>
            <w:tcW w:w="461" w:type="dxa"/>
            <w:vAlign w:val="center"/>
          </w:tcPr>
          <w:p>
            <w:pPr>
              <w:spacing w:line="360" w:lineRule="auto"/>
              <w:jc w:val="center"/>
              <w:rPr>
                <w:rFonts w:hint="eastAsia"/>
                <w:szCs w:val="21"/>
              </w:rPr>
            </w:pPr>
            <w:r>
              <w:rPr>
                <w:rFonts w:hint="eastAsia"/>
                <w:szCs w:val="21"/>
              </w:rPr>
              <w:t xml:space="preserve">教务处 </w:t>
            </w:r>
          </w:p>
          <w:p>
            <w:pPr>
              <w:spacing w:line="360" w:lineRule="auto"/>
              <w:jc w:val="center"/>
              <w:rPr>
                <w:szCs w:val="21"/>
              </w:rPr>
            </w:pPr>
            <w:r>
              <w:rPr>
                <w:rFonts w:hint="eastAsia"/>
                <w:szCs w:val="21"/>
              </w:rPr>
              <w:t>意见</w:t>
            </w:r>
          </w:p>
        </w:tc>
        <w:tc>
          <w:tcPr>
            <w:tcW w:w="3958" w:type="dxa"/>
            <w:gridSpan w:val="6"/>
            <w:vAlign w:val="bottom"/>
          </w:tcPr>
          <w:p>
            <w:pPr>
              <w:jc w:val="center"/>
              <w:rPr>
                <w:szCs w:val="21"/>
              </w:rPr>
            </w:pPr>
          </w:p>
          <w:p>
            <w:pPr>
              <w:jc w:val="center"/>
              <w:rPr>
                <w:szCs w:val="21"/>
              </w:rPr>
            </w:pPr>
            <w:r>
              <w:rPr>
                <w:rFonts w:hint="eastAsia"/>
                <w:szCs w:val="21"/>
              </w:rPr>
              <w:t xml:space="preserve">           年    月    日</w:t>
            </w:r>
          </w:p>
          <w:p>
            <w:pPr>
              <w:jc w:val="right"/>
              <w:rPr>
                <w:szCs w:val="21"/>
              </w:rPr>
            </w:pPr>
          </w:p>
        </w:tc>
        <w:tc>
          <w:tcPr>
            <w:tcW w:w="543" w:type="dxa"/>
            <w:vAlign w:val="center"/>
          </w:tcPr>
          <w:p>
            <w:pPr>
              <w:rPr>
                <w:rFonts w:hint="eastAsia"/>
                <w:szCs w:val="21"/>
              </w:rPr>
            </w:pPr>
            <w:r>
              <w:rPr>
                <w:rFonts w:hint="eastAsia"/>
                <w:szCs w:val="21"/>
              </w:rPr>
              <w:t>校主管</w:t>
            </w:r>
          </w:p>
          <w:p>
            <w:pPr>
              <w:rPr>
                <w:szCs w:val="21"/>
              </w:rPr>
            </w:pPr>
            <w:r>
              <w:rPr>
                <w:rFonts w:hint="eastAsia"/>
                <w:szCs w:val="21"/>
              </w:rPr>
              <w:t>教学领导</w:t>
            </w:r>
          </w:p>
          <w:p>
            <w:pPr>
              <w:ind w:right="420"/>
              <w:rPr>
                <w:rFonts w:hint="eastAsia"/>
                <w:szCs w:val="21"/>
              </w:rPr>
            </w:pPr>
            <w:r>
              <w:rPr>
                <w:rFonts w:hint="eastAsia"/>
                <w:szCs w:val="21"/>
              </w:rPr>
              <w:t>签批</w:t>
            </w:r>
          </w:p>
        </w:tc>
        <w:tc>
          <w:tcPr>
            <w:tcW w:w="4234" w:type="dxa"/>
            <w:gridSpan w:val="7"/>
            <w:vAlign w:val="bottom"/>
          </w:tcPr>
          <w:p>
            <w:pPr>
              <w:ind w:firstLine="1995" w:firstLineChars="950"/>
              <w:rPr>
                <w:rFonts w:hint="eastAsia"/>
                <w:szCs w:val="21"/>
              </w:rPr>
            </w:pPr>
            <w:r>
              <w:rPr>
                <w:rFonts w:hint="eastAsia"/>
                <w:szCs w:val="21"/>
              </w:rPr>
              <w:t>年    月    日</w:t>
            </w:r>
          </w:p>
          <w:p>
            <w:pP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5" w:hRule="atLeast"/>
        </w:trPr>
        <w:tc>
          <w:tcPr>
            <w:tcW w:w="9196" w:type="dxa"/>
            <w:gridSpan w:val="15"/>
            <w:vAlign w:val="top"/>
          </w:tcPr>
          <w:p>
            <w:pPr>
              <w:rPr>
                <w:rFonts w:hint="eastAsia"/>
              </w:rPr>
            </w:pPr>
            <w:r>
              <w:drawing>
                <wp:anchor distT="0" distB="0" distL="114300" distR="114300" simplePos="0" relativeHeight="251659264" behindDoc="0" locked="0" layoutInCell="1" allowOverlap="1">
                  <wp:simplePos x="0" y="0"/>
                  <wp:positionH relativeFrom="column">
                    <wp:posOffset>4494530</wp:posOffset>
                  </wp:positionH>
                  <wp:positionV relativeFrom="paragraph">
                    <wp:posOffset>669925</wp:posOffset>
                  </wp:positionV>
                  <wp:extent cx="1114425" cy="847725"/>
                  <wp:effectExtent l="0" t="0" r="9525" b="9525"/>
                  <wp:wrapNone/>
                  <wp:docPr id="1" name="图片 2" descr="处理记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处理记录"/>
                          <pic:cNvPicPr>
                            <a:picLocks noChangeAspect="1"/>
                          </pic:cNvPicPr>
                        </pic:nvPicPr>
                        <pic:blipFill>
                          <a:blip r:embed="rId4"/>
                          <a:stretch>
                            <a:fillRect/>
                          </a:stretch>
                        </pic:blipFill>
                        <pic:spPr>
                          <a:xfrm>
                            <a:off x="0" y="0"/>
                            <a:ext cx="1114425" cy="847725"/>
                          </a:xfrm>
                          <a:prstGeom prst="rect">
                            <a:avLst/>
                          </a:prstGeom>
                          <a:noFill/>
                          <a:ln>
                            <a:noFill/>
                          </a:ln>
                        </pic:spPr>
                      </pic:pic>
                    </a:graphicData>
                  </a:graphic>
                </wp:anchor>
              </w:drawing>
            </w:r>
            <w:r>
              <w:rPr>
                <w:rFonts w:hint="eastAsia"/>
                <w:szCs w:val="21"/>
              </w:rPr>
              <w:t>注：1.本表审批时应附学生书面申请书、学院出具的入学以来原始成绩单、</w:t>
            </w:r>
            <w:r>
              <w:t>平均学分成绩（不含通选课）专业排名</w:t>
            </w:r>
            <w:r>
              <w:rPr>
                <w:rFonts w:hint="eastAsia"/>
                <w:szCs w:val="21"/>
              </w:rPr>
              <w:t>等转入学院要求提交的证明材料。2.由学生持申请材料按时间要求到转出学院和转入学院办理并在审批表签署学院意见、盖章。3.由教务处开具学籍异动单，此表教务处留档备案</w:t>
            </w:r>
            <w:r>
              <w:rPr>
                <w:rFonts w:hint="eastAsia"/>
              </w:rPr>
              <w:t>。</w:t>
            </w:r>
          </w:p>
        </w:tc>
      </w:tr>
    </w:tbl>
    <w:p>
      <w:pPr>
        <w:jc w:val="center"/>
        <w:rPr>
          <w:rFonts w:hint="eastAsia"/>
          <w:szCs w:val="21"/>
        </w:rPr>
        <w:sectPr>
          <w:pgSz w:w="11906" w:h="16838"/>
          <w:pgMar w:top="1440" w:right="1474" w:bottom="1440" w:left="1474" w:header="851" w:footer="992" w:gutter="0"/>
          <w:pgBorders>
            <w:top w:val="none" w:sz="0" w:space="0"/>
            <w:left w:val="none" w:sz="0" w:space="0"/>
            <w:bottom w:val="none" w:sz="0" w:space="0"/>
            <w:right w:val="none" w:sz="0" w:space="0"/>
          </w:pgBorders>
          <w:cols w:space="0" w:num="1"/>
          <w:rtlGutter w:val="0"/>
          <w:docGrid w:type="lines" w:linePitch="319" w:charSpace="0"/>
        </w:sectPr>
      </w:pPr>
    </w:p>
    <w:p>
      <w:pPr>
        <w:shd w:val="clear"/>
        <w:jc w:val="both"/>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附件2：</w:t>
      </w:r>
    </w:p>
    <w:p>
      <w:pPr>
        <w:shd w:val="clear"/>
        <w:jc w:val="center"/>
        <w:rPr>
          <w:rFonts w:hint="eastAsia" w:ascii="方正小标宋简体" w:hAnsi="方正小标宋简体" w:eastAsia="方正小标宋简体" w:cs="方正小标宋简体"/>
          <w:b/>
          <w:bCs/>
          <w:color w:val="auto"/>
          <w:sz w:val="44"/>
          <w:szCs w:val="44"/>
          <w:highlight w:val="none"/>
          <w:lang w:val="en-US" w:eastAsia="zh-CN"/>
        </w:rPr>
      </w:pPr>
      <w:r>
        <w:rPr>
          <w:rFonts w:hint="eastAsia" w:ascii="方正小标宋简体" w:hAnsi="方正小标宋简体" w:eastAsia="方正小标宋简体" w:cs="方正小标宋简体"/>
          <w:b/>
          <w:bCs/>
          <w:color w:val="auto"/>
          <w:sz w:val="44"/>
          <w:szCs w:val="44"/>
          <w:highlight w:val="none"/>
          <w:lang w:val="en-US" w:eastAsia="zh-CN"/>
        </w:rPr>
        <w:t>石河子大学医学院、临床医学院2026-2027学年第一学期</w:t>
      </w:r>
    </w:p>
    <w:p>
      <w:pPr>
        <w:shd w:val="clear"/>
        <w:jc w:val="center"/>
        <w:rPr>
          <w:rFonts w:hint="eastAsia"/>
          <w:b/>
          <w:bCs/>
          <w:color w:val="auto"/>
          <w:sz w:val="44"/>
          <w:szCs w:val="44"/>
          <w:highlight w:val="none"/>
          <w:lang w:val="en-US" w:eastAsia="zh-CN"/>
        </w:rPr>
      </w:pPr>
      <w:r>
        <w:rPr>
          <w:rFonts w:hint="eastAsia" w:ascii="方正小标宋简体" w:hAnsi="方正小标宋简体" w:eastAsia="方正小标宋简体" w:cs="方正小标宋简体"/>
          <w:b/>
          <w:bCs/>
          <w:color w:val="auto"/>
          <w:sz w:val="44"/>
          <w:szCs w:val="44"/>
          <w:highlight w:val="none"/>
          <w:lang w:val="en-US" w:eastAsia="zh-CN"/>
        </w:rPr>
        <w:t>转专业报名信息汇总表</w:t>
      </w:r>
    </w:p>
    <w:tbl>
      <w:tblPr>
        <w:tblStyle w:val="11"/>
        <w:tblW w:w="14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890"/>
        <w:gridCol w:w="922"/>
        <w:gridCol w:w="813"/>
        <w:gridCol w:w="1380"/>
        <w:gridCol w:w="1504"/>
        <w:gridCol w:w="1517"/>
        <w:gridCol w:w="1067"/>
        <w:gridCol w:w="1128"/>
        <w:gridCol w:w="1438"/>
        <w:gridCol w:w="1550"/>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vAlign w:val="center"/>
          </w:tcPr>
          <w:p>
            <w:pPr>
              <w:shd w:val="clear"/>
              <w:jc w:val="center"/>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序号</w:t>
            </w:r>
          </w:p>
        </w:tc>
        <w:tc>
          <w:tcPr>
            <w:tcW w:w="890" w:type="dxa"/>
            <w:vAlign w:val="center"/>
          </w:tcPr>
          <w:p>
            <w:pPr>
              <w:shd w:val="clear"/>
              <w:jc w:val="center"/>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学号</w:t>
            </w:r>
          </w:p>
        </w:tc>
        <w:tc>
          <w:tcPr>
            <w:tcW w:w="922" w:type="dxa"/>
            <w:vAlign w:val="center"/>
          </w:tcPr>
          <w:p>
            <w:pPr>
              <w:shd w:val="clear"/>
              <w:jc w:val="center"/>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姓名</w:t>
            </w:r>
          </w:p>
        </w:tc>
        <w:tc>
          <w:tcPr>
            <w:tcW w:w="813" w:type="dxa"/>
            <w:vAlign w:val="center"/>
          </w:tcPr>
          <w:p>
            <w:pPr>
              <w:shd w:val="clear"/>
              <w:jc w:val="center"/>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性别</w:t>
            </w:r>
          </w:p>
        </w:tc>
        <w:tc>
          <w:tcPr>
            <w:tcW w:w="1380" w:type="dxa"/>
            <w:vAlign w:val="center"/>
          </w:tcPr>
          <w:p>
            <w:pPr>
              <w:shd w:val="clear"/>
              <w:jc w:val="center"/>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转出学院</w:t>
            </w:r>
          </w:p>
        </w:tc>
        <w:tc>
          <w:tcPr>
            <w:tcW w:w="1504" w:type="dxa"/>
            <w:vAlign w:val="center"/>
          </w:tcPr>
          <w:p>
            <w:pPr>
              <w:shd w:val="clear"/>
              <w:jc w:val="center"/>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转出专业</w:t>
            </w:r>
          </w:p>
        </w:tc>
        <w:tc>
          <w:tcPr>
            <w:tcW w:w="1517" w:type="dxa"/>
            <w:vAlign w:val="center"/>
          </w:tcPr>
          <w:p>
            <w:pPr>
              <w:shd w:val="clear"/>
              <w:jc w:val="both"/>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转出年级</w:t>
            </w:r>
          </w:p>
        </w:tc>
        <w:tc>
          <w:tcPr>
            <w:tcW w:w="1067" w:type="dxa"/>
            <w:vAlign w:val="center"/>
          </w:tcPr>
          <w:p>
            <w:pPr>
              <w:shd w:val="clear"/>
              <w:jc w:val="center"/>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拟转入专业1</w:t>
            </w:r>
          </w:p>
        </w:tc>
        <w:tc>
          <w:tcPr>
            <w:tcW w:w="1128" w:type="dxa"/>
            <w:vAlign w:val="center"/>
          </w:tcPr>
          <w:p>
            <w:pPr>
              <w:shd w:val="clear"/>
              <w:jc w:val="center"/>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拟转入专业2</w:t>
            </w:r>
          </w:p>
        </w:tc>
        <w:tc>
          <w:tcPr>
            <w:tcW w:w="1438" w:type="dxa"/>
            <w:vAlign w:val="center"/>
          </w:tcPr>
          <w:p>
            <w:pPr>
              <w:shd w:val="clear"/>
              <w:jc w:val="center"/>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转入年级</w:t>
            </w:r>
          </w:p>
        </w:tc>
        <w:tc>
          <w:tcPr>
            <w:tcW w:w="1550" w:type="dxa"/>
            <w:vAlign w:val="center"/>
          </w:tcPr>
          <w:p>
            <w:pPr>
              <w:shd w:val="clear"/>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联系电话</w:t>
            </w:r>
          </w:p>
        </w:tc>
        <w:tc>
          <w:tcPr>
            <w:tcW w:w="1697" w:type="dxa"/>
            <w:vAlign w:val="center"/>
          </w:tcPr>
          <w:p>
            <w:pPr>
              <w:shd w:val="clear"/>
              <w:jc w:val="center"/>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87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89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922"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813"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38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04"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1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06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12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43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5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69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r>
              <w:rPr>
                <w:rFonts w:hint="default" w:ascii="仿宋" w:hAnsi="仿宋" w:eastAsia="仿宋" w:cs="仿宋"/>
                <w:color w:val="auto"/>
                <w:sz w:val="24"/>
                <w:szCs w:val="24"/>
                <w:highlight w:val="none"/>
                <w:lang w:val="en-US" w:eastAsia="zh-CN"/>
              </w:rPr>
              <w:t>如：退伍复学转专业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87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89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922"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813"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38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04"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1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06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12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43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5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69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87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89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922"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813"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38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04"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1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06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12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43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5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69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87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89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922"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813"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38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04"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1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06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12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43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5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69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87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89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922"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813"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38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04"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1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06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12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438"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550"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c>
          <w:tcPr>
            <w:tcW w:w="1697" w:type="dxa"/>
          </w:tcPr>
          <w:p>
            <w:pPr>
              <w:pStyle w:val="6"/>
              <w:keepNext w:val="0"/>
              <w:keepLines w:val="0"/>
              <w:widowControl w:val="0"/>
              <w:suppressLineNumbers w:val="0"/>
              <w:shd w:val="clear"/>
              <w:spacing w:before="0" w:beforeAutospacing="0" w:after="0" w:afterAutospacing="0" w:line="312" w:lineRule="auto"/>
              <w:ind w:right="0"/>
              <w:rPr>
                <w:rFonts w:hint="default"/>
                <w:color w:val="auto"/>
                <w:sz w:val="24"/>
                <w:szCs w:val="24"/>
                <w:highlight w:val="none"/>
                <w:vertAlign w:val="baseline"/>
                <w:lang w:val="en-US"/>
              </w:rPr>
            </w:pPr>
          </w:p>
        </w:tc>
      </w:tr>
    </w:tbl>
    <w:p>
      <w:pPr>
        <w:pStyle w:val="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spacing w:before="0" w:beforeAutospacing="0" w:after="0" w:afterAutospacing="0" w:line="312" w:lineRule="auto"/>
        <w:ind w:left="0" w:right="0"/>
        <w:rPr>
          <w:rFonts w:hint="default"/>
          <w:color w:val="auto"/>
          <w:highlight w:val="none"/>
          <w:lang w:val="en-US"/>
        </w:rPr>
      </w:pPr>
    </w:p>
    <w:p>
      <w:pPr>
        <w:pStyle w:val="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spacing w:before="0" w:beforeAutospacing="0" w:after="0" w:afterAutospacing="0" w:line="312" w:lineRule="auto"/>
        <w:rPr>
          <w:color w:val="auto"/>
          <w:highlight w:val="none"/>
        </w:rPr>
      </w:pPr>
    </w:p>
    <w:p>
      <w:pPr>
        <w:shd w:val="clear"/>
        <w:jc w:val="center"/>
        <w:rPr>
          <w:rFonts w:hint="eastAsia" w:ascii="方正小标宋简体" w:hAnsi="方正小标宋简体" w:eastAsia="方正小标宋简体" w:cs="方正小标宋简体"/>
          <w:b/>
          <w:bCs/>
          <w:color w:val="auto"/>
          <w:sz w:val="44"/>
          <w:szCs w:val="44"/>
          <w:highlight w:val="none"/>
          <w:lang w:val="en-US" w:eastAsia="zh-CN"/>
        </w:rPr>
        <w:sectPr>
          <w:pgSz w:w="16838" w:h="11906" w:orient="landscape"/>
          <w:pgMar w:top="1474" w:right="1440" w:bottom="1474" w:left="1440" w:header="851" w:footer="992" w:gutter="0"/>
          <w:pgBorders>
            <w:top w:val="none" w:sz="0" w:space="0"/>
            <w:left w:val="none" w:sz="0" w:space="0"/>
            <w:bottom w:val="none" w:sz="0" w:space="0"/>
            <w:right w:val="none" w:sz="0" w:space="0"/>
          </w:pgBorders>
          <w:cols w:space="0" w:num="1"/>
          <w:rtlGutter w:val="0"/>
          <w:docGrid w:type="lines" w:linePitch="319" w:charSpace="0"/>
        </w:sectPr>
      </w:pPr>
    </w:p>
    <w:p>
      <w:pPr>
        <w:shd w:val="clear"/>
        <w:jc w:val="both"/>
        <w:rPr>
          <w:rFonts w:hint="default"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附件3：</w:t>
      </w:r>
    </w:p>
    <w:p>
      <w:pPr>
        <w:shd w:val="clear"/>
        <w:jc w:val="center"/>
        <w:rPr>
          <w:rFonts w:hint="eastAsia" w:ascii="方正小标宋简体" w:hAnsi="方正小标宋简体" w:eastAsia="方正小标宋简体" w:cs="方正小标宋简体"/>
          <w:b/>
          <w:bCs/>
          <w:color w:val="auto"/>
          <w:sz w:val="44"/>
          <w:szCs w:val="44"/>
          <w:highlight w:val="none"/>
          <w:lang w:val="en-US" w:eastAsia="zh-CN"/>
        </w:rPr>
      </w:pPr>
      <w:r>
        <w:rPr>
          <w:rFonts w:hint="eastAsia" w:ascii="方正小标宋简体" w:hAnsi="方正小标宋简体" w:eastAsia="方正小标宋简体" w:cs="方正小标宋简体"/>
          <w:b/>
          <w:bCs/>
          <w:color w:val="auto"/>
          <w:sz w:val="44"/>
          <w:szCs w:val="44"/>
          <w:highlight w:val="none"/>
          <w:lang w:val="en-US" w:eastAsia="zh-CN"/>
        </w:rPr>
        <w:t>个人提交材料清单目录</w:t>
      </w:r>
    </w:p>
    <w:p>
      <w:pPr>
        <w:shd w:val="clear"/>
        <w:jc w:val="center"/>
        <w:rPr>
          <w:rFonts w:hint="eastAsia"/>
          <w:b/>
          <w:bCs/>
          <w:color w:val="auto"/>
          <w:sz w:val="32"/>
          <w:szCs w:val="32"/>
          <w:highlight w:val="none"/>
          <w:lang w:val="en-US" w:eastAsia="zh-CN"/>
        </w:rPr>
      </w:pPr>
    </w:p>
    <w:p>
      <w:pPr>
        <w:shd w:val="clear"/>
        <w:jc w:val="both"/>
        <w:rPr>
          <w:rFonts w:hint="default"/>
          <w:b w:val="0"/>
          <w:bCs w:val="0"/>
          <w:color w:val="auto"/>
          <w:sz w:val="32"/>
          <w:szCs w:val="32"/>
          <w:highlight w:val="none"/>
          <w:lang w:val="en-US" w:eastAsia="zh-CN"/>
        </w:rPr>
      </w:pPr>
      <w:r>
        <w:rPr>
          <w:rFonts w:hint="eastAsia"/>
          <w:b w:val="0"/>
          <w:bCs w:val="0"/>
          <w:color w:val="auto"/>
          <w:sz w:val="32"/>
          <w:szCs w:val="32"/>
          <w:highlight w:val="none"/>
          <w:lang w:val="en-US" w:eastAsia="zh-CN"/>
        </w:rPr>
        <w:t>姓名：          学号：        申请转入专业：</w:t>
      </w:r>
    </w:p>
    <w:tbl>
      <w:tblPr>
        <w:tblStyle w:val="11"/>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4569"/>
        <w:gridCol w:w="2106"/>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both"/>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序号</w:t>
            </w:r>
          </w:p>
        </w:tc>
        <w:tc>
          <w:tcPr>
            <w:tcW w:w="4569" w:type="dxa"/>
            <w:vAlign w:val="top"/>
          </w:tcPr>
          <w:p>
            <w:pPr>
              <w:shd w:val="clear"/>
              <w:jc w:val="both"/>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材料内容</w:t>
            </w:r>
          </w:p>
        </w:tc>
        <w:tc>
          <w:tcPr>
            <w:tcW w:w="2106" w:type="dxa"/>
            <w:vAlign w:val="top"/>
          </w:tcPr>
          <w:p>
            <w:pPr>
              <w:shd w:val="clear"/>
              <w:jc w:val="both"/>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数量及单位</w:t>
            </w:r>
          </w:p>
        </w:tc>
        <w:tc>
          <w:tcPr>
            <w:tcW w:w="1283" w:type="dxa"/>
            <w:vAlign w:val="top"/>
          </w:tcPr>
          <w:p>
            <w:pPr>
              <w:shd w:val="clear"/>
              <w:jc w:val="both"/>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1</w:t>
            </w:r>
          </w:p>
        </w:tc>
        <w:tc>
          <w:tcPr>
            <w:tcW w:w="4569" w:type="dxa"/>
            <w:vAlign w:val="top"/>
          </w:tcPr>
          <w:p>
            <w:pPr>
              <w:shd w:val="clear"/>
              <w:jc w:val="both"/>
              <w:rPr>
                <w:rFonts w:hint="default"/>
                <w:b w:val="0"/>
                <w:bCs w:val="0"/>
                <w:color w:val="auto"/>
                <w:sz w:val="28"/>
                <w:szCs w:val="28"/>
                <w:highlight w:val="none"/>
                <w:vertAlign w:val="baseline"/>
                <w:lang w:val="en-US" w:eastAsia="zh-CN"/>
              </w:rPr>
            </w:pPr>
            <w:r>
              <w:rPr>
                <w:rFonts w:hint="eastAsia" w:ascii="仿宋" w:hAnsi="仿宋" w:eastAsia="仿宋" w:cs="仿宋"/>
                <w:color w:val="auto"/>
                <w:sz w:val="32"/>
                <w:szCs w:val="32"/>
                <w:highlight w:val="none"/>
              </w:rPr>
              <w:t>石河子大学普通本（专）科学生转专业审批表</w:t>
            </w: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2</w:t>
            </w:r>
          </w:p>
        </w:tc>
        <w:tc>
          <w:tcPr>
            <w:tcW w:w="4569" w:type="dxa"/>
            <w:vAlign w:val="top"/>
          </w:tcPr>
          <w:p>
            <w:pPr>
              <w:shd w:val="clear"/>
              <w:jc w:val="both"/>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个人综合素质专项成绩认定评分表</w:t>
            </w: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3</w:t>
            </w:r>
          </w:p>
        </w:tc>
        <w:tc>
          <w:tcPr>
            <w:tcW w:w="4569" w:type="dxa"/>
            <w:vAlign w:val="top"/>
          </w:tcPr>
          <w:p>
            <w:pPr>
              <w:shd w:val="clear"/>
              <w:jc w:val="both"/>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sz w:val="32"/>
                <w:szCs w:val="32"/>
                <w:highlight w:val="none"/>
                <w:lang w:val="en-US" w:eastAsia="zh-CN"/>
              </w:rPr>
              <w:t>入学以来原始成绩单</w:t>
            </w: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4</w:t>
            </w:r>
          </w:p>
        </w:tc>
        <w:tc>
          <w:tcPr>
            <w:tcW w:w="4569" w:type="dxa"/>
            <w:vAlign w:val="top"/>
          </w:tcPr>
          <w:p>
            <w:pPr>
              <w:shd w:val="clear"/>
              <w:jc w:val="both"/>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sz w:val="32"/>
                <w:szCs w:val="32"/>
                <w:highlight w:val="none"/>
                <w:lang w:val="en-US" w:eastAsia="zh-CN"/>
              </w:rPr>
              <w:t>平均学分成绩专业排名表</w:t>
            </w: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5</w:t>
            </w:r>
          </w:p>
        </w:tc>
        <w:tc>
          <w:tcPr>
            <w:tcW w:w="4569" w:type="dxa"/>
            <w:vAlign w:val="top"/>
          </w:tcPr>
          <w:p>
            <w:pPr>
              <w:shd w:val="clear"/>
              <w:jc w:val="both"/>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原学院出具的在校表现及无违纪证明</w:t>
            </w: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6</w:t>
            </w:r>
          </w:p>
        </w:tc>
        <w:tc>
          <w:tcPr>
            <w:tcW w:w="4569" w:type="dxa"/>
            <w:vAlign w:val="top"/>
          </w:tcPr>
          <w:p>
            <w:pPr>
              <w:shd w:val="clear"/>
              <w:jc w:val="both"/>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个人</w:t>
            </w:r>
            <w:r>
              <w:rPr>
                <w:rFonts w:hint="default" w:ascii="仿宋" w:hAnsi="仿宋" w:eastAsia="仿宋" w:cs="仿宋"/>
                <w:color w:val="auto"/>
                <w:kern w:val="2"/>
                <w:sz w:val="32"/>
                <w:szCs w:val="32"/>
                <w:highlight w:val="none"/>
                <w:lang w:val="en-US" w:eastAsia="zh-CN" w:bidi="ar-SA"/>
              </w:rPr>
              <w:t>申请书</w:t>
            </w: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7</w:t>
            </w:r>
          </w:p>
        </w:tc>
        <w:tc>
          <w:tcPr>
            <w:tcW w:w="4569" w:type="dxa"/>
            <w:vAlign w:val="top"/>
          </w:tcPr>
          <w:p>
            <w:pPr>
              <w:shd w:val="clear"/>
              <w:jc w:val="both"/>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CET4成绩单</w:t>
            </w: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8</w:t>
            </w:r>
          </w:p>
        </w:tc>
        <w:tc>
          <w:tcPr>
            <w:tcW w:w="4569" w:type="dxa"/>
            <w:vAlign w:val="top"/>
          </w:tcPr>
          <w:p>
            <w:pPr>
              <w:shd w:val="clear"/>
              <w:jc w:val="both"/>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CET6成绩单</w:t>
            </w: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9</w:t>
            </w:r>
          </w:p>
        </w:tc>
        <w:tc>
          <w:tcPr>
            <w:tcW w:w="4569" w:type="dxa"/>
            <w:vAlign w:val="top"/>
          </w:tcPr>
          <w:p>
            <w:pPr>
              <w:shd w:val="clear"/>
              <w:jc w:val="both"/>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计算机一级成绩单</w:t>
            </w: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10</w:t>
            </w:r>
          </w:p>
        </w:tc>
        <w:tc>
          <w:tcPr>
            <w:tcW w:w="4569" w:type="dxa"/>
            <w:vAlign w:val="top"/>
          </w:tcPr>
          <w:p>
            <w:pPr>
              <w:shd w:val="clear"/>
              <w:jc w:val="both"/>
              <w:rPr>
                <w:rFonts w:hint="default" w:ascii="Calibri" w:hAnsi="Calibri" w:eastAsia="宋体" w:cs="Times New Roman"/>
                <w:b w:val="0"/>
                <w:bCs w:val="0"/>
                <w:color w:val="auto"/>
                <w:kern w:val="2"/>
                <w:sz w:val="28"/>
                <w:szCs w:val="28"/>
                <w:highlight w:val="none"/>
                <w:vertAlign w:val="baseline"/>
                <w:lang w:val="en-US" w:eastAsia="zh-CN" w:bidi="ar-SA"/>
              </w:rPr>
            </w:pPr>
            <w:r>
              <w:rPr>
                <w:rFonts w:hint="eastAsia" w:ascii="仿宋" w:hAnsi="仿宋" w:eastAsia="仿宋" w:cs="仿宋"/>
                <w:color w:val="auto"/>
                <w:kern w:val="2"/>
                <w:sz w:val="32"/>
                <w:szCs w:val="32"/>
                <w:highlight w:val="none"/>
                <w:lang w:val="en-US" w:eastAsia="zh-CN" w:bidi="ar-SA"/>
              </w:rPr>
              <w:t>其他</w:t>
            </w: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11</w:t>
            </w:r>
          </w:p>
        </w:tc>
        <w:tc>
          <w:tcPr>
            <w:tcW w:w="4569" w:type="dxa"/>
            <w:vAlign w:val="top"/>
          </w:tcPr>
          <w:p>
            <w:pPr>
              <w:shd w:val="clear"/>
              <w:jc w:val="both"/>
              <w:rPr>
                <w:rFonts w:hint="default" w:ascii="仿宋" w:hAnsi="仿宋" w:eastAsia="仿宋" w:cs="仿宋"/>
                <w:color w:val="auto"/>
                <w:kern w:val="2"/>
                <w:sz w:val="32"/>
                <w:szCs w:val="32"/>
                <w:highlight w:val="none"/>
                <w:lang w:val="en-US" w:eastAsia="zh-CN" w:bidi="ar-SA"/>
              </w:rPr>
            </w:pP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12</w:t>
            </w:r>
          </w:p>
        </w:tc>
        <w:tc>
          <w:tcPr>
            <w:tcW w:w="4569" w:type="dxa"/>
            <w:vAlign w:val="top"/>
          </w:tcPr>
          <w:p>
            <w:pPr>
              <w:shd w:val="clear"/>
              <w:jc w:val="both"/>
              <w:rPr>
                <w:rFonts w:hint="default" w:ascii="仿宋" w:hAnsi="仿宋" w:eastAsia="仿宋" w:cs="仿宋"/>
                <w:color w:val="auto"/>
                <w:kern w:val="2"/>
                <w:sz w:val="32"/>
                <w:szCs w:val="32"/>
                <w:highlight w:val="none"/>
                <w:lang w:val="en-US" w:eastAsia="zh-CN" w:bidi="ar-SA"/>
              </w:rPr>
            </w:pP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3" w:type="dxa"/>
            <w:vAlign w:val="top"/>
          </w:tcPr>
          <w:p>
            <w:pPr>
              <w:shd w:val="clear"/>
              <w:jc w:val="center"/>
              <w:rPr>
                <w:rFonts w:hint="default"/>
                <w:b w:val="0"/>
                <w:bCs w:val="0"/>
                <w:color w:val="auto"/>
                <w:sz w:val="28"/>
                <w:szCs w:val="28"/>
                <w:highlight w:val="none"/>
                <w:vertAlign w:val="baseline"/>
                <w:lang w:val="en-US" w:eastAsia="zh-CN"/>
              </w:rPr>
            </w:pPr>
            <w:r>
              <w:rPr>
                <w:rFonts w:hint="eastAsia"/>
                <w:b w:val="0"/>
                <w:bCs w:val="0"/>
                <w:color w:val="auto"/>
                <w:sz w:val="28"/>
                <w:szCs w:val="28"/>
                <w:highlight w:val="none"/>
                <w:vertAlign w:val="baseline"/>
                <w:lang w:val="en-US" w:eastAsia="zh-CN"/>
              </w:rPr>
              <w:t>13</w:t>
            </w:r>
          </w:p>
        </w:tc>
        <w:tc>
          <w:tcPr>
            <w:tcW w:w="4569" w:type="dxa"/>
            <w:vAlign w:val="top"/>
          </w:tcPr>
          <w:p>
            <w:pPr>
              <w:shd w:val="clear"/>
              <w:jc w:val="both"/>
              <w:rPr>
                <w:rFonts w:hint="default" w:ascii="仿宋" w:hAnsi="仿宋" w:eastAsia="仿宋" w:cs="仿宋"/>
                <w:color w:val="auto"/>
                <w:kern w:val="2"/>
                <w:sz w:val="32"/>
                <w:szCs w:val="32"/>
                <w:highlight w:val="none"/>
                <w:lang w:val="en-US" w:eastAsia="zh-CN" w:bidi="ar-SA"/>
              </w:rPr>
            </w:pPr>
          </w:p>
        </w:tc>
        <w:tc>
          <w:tcPr>
            <w:tcW w:w="2106" w:type="dxa"/>
            <w:vAlign w:val="top"/>
          </w:tcPr>
          <w:p>
            <w:pPr>
              <w:shd w:val="clear"/>
              <w:jc w:val="both"/>
              <w:rPr>
                <w:rFonts w:hint="default"/>
                <w:b w:val="0"/>
                <w:bCs w:val="0"/>
                <w:color w:val="auto"/>
                <w:sz w:val="28"/>
                <w:szCs w:val="28"/>
                <w:highlight w:val="none"/>
                <w:vertAlign w:val="baseline"/>
                <w:lang w:val="en-US" w:eastAsia="zh-CN"/>
              </w:rPr>
            </w:pPr>
          </w:p>
        </w:tc>
        <w:tc>
          <w:tcPr>
            <w:tcW w:w="1283" w:type="dxa"/>
            <w:vAlign w:val="top"/>
          </w:tcPr>
          <w:p>
            <w:pPr>
              <w:shd w:val="clear"/>
              <w:jc w:val="both"/>
              <w:rPr>
                <w:rFonts w:hint="default"/>
                <w:b w:val="0"/>
                <w:bCs w:val="0"/>
                <w:color w:val="auto"/>
                <w:sz w:val="28"/>
                <w:szCs w:val="28"/>
                <w:highlight w:val="none"/>
                <w:vertAlign w:val="baseline"/>
                <w:lang w:val="en-US" w:eastAsia="zh-CN"/>
              </w:rPr>
            </w:pPr>
          </w:p>
        </w:tc>
      </w:tr>
    </w:tbl>
    <w:p>
      <w:pPr>
        <w:shd w:val="clear"/>
        <w:jc w:val="both"/>
        <w:rPr>
          <w:color w:val="auto"/>
          <w:highlight w:val="none"/>
        </w:rPr>
      </w:pPr>
      <w:r>
        <w:rPr>
          <w:rFonts w:hint="eastAsia"/>
          <w:b w:val="0"/>
          <w:bCs w:val="0"/>
          <w:color w:val="auto"/>
          <w:sz w:val="24"/>
          <w:szCs w:val="24"/>
          <w:highlight w:val="none"/>
          <w:lang w:val="en-US" w:eastAsia="zh-CN"/>
        </w:rPr>
        <w:t>说明：其它材料自行列出并补充。</w:t>
      </w:r>
      <w:bookmarkStart w:id="13" w:name="_GoBack"/>
      <w:bookmarkEnd w:id="13"/>
    </w:p>
    <w:p>
      <w:pPr>
        <w:shd w:val="clear"/>
        <w:jc w:val="both"/>
        <w:rPr>
          <w:rFonts w:hint="eastAsia" w:ascii="黑体" w:hAnsi="黑体" w:eastAsia="黑体" w:cs="黑体"/>
          <w:color w:val="auto"/>
          <w:kern w:val="0"/>
          <w:sz w:val="32"/>
          <w:szCs w:val="32"/>
          <w:highlight w:val="none"/>
          <w:lang w:val="en-US" w:eastAsia="zh-CN"/>
        </w:rPr>
      </w:pPr>
      <w:bookmarkStart w:id="11" w:name="OLE_LINK2"/>
      <w:r>
        <w:rPr>
          <w:rFonts w:hint="eastAsia" w:ascii="黑体" w:hAnsi="黑体" w:eastAsia="黑体" w:cs="黑体"/>
          <w:color w:val="auto"/>
          <w:kern w:val="0"/>
          <w:sz w:val="32"/>
          <w:szCs w:val="32"/>
          <w:highlight w:val="none"/>
          <w:lang w:val="en-US" w:eastAsia="zh-CN"/>
        </w:rPr>
        <w:t>附件4：</w:t>
      </w:r>
    </w:p>
    <w:p>
      <w:pPr>
        <w:shd w:val="clear"/>
        <w:jc w:val="center"/>
        <w:rPr>
          <w:rFonts w:hint="eastAsia" w:ascii="黑体" w:hAnsi="黑体" w:eastAsia="黑体" w:cs="黑体"/>
          <w:color w:val="auto"/>
          <w:kern w:val="0"/>
          <w:sz w:val="32"/>
          <w:szCs w:val="32"/>
          <w:highlight w:val="none"/>
          <w:lang w:val="en-US" w:eastAsia="zh-CN"/>
        </w:rPr>
      </w:pPr>
      <w:r>
        <w:rPr>
          <w:rFonts w:hint="eastAsia" w:ascii="方正小标宋简体" w:hAnsi="方正小标宋简体" w:eastAsia="方正小标宋简体" w:cs="方正小标宋简体"/>
          <w:b/>
          <w:bCs/>
          <w:color w:val="auto"/>
          <w:sz w:val="44"/>
          <w:szCs w:val="44"/>
          <w:highlight w:val="none"/>
          <w:lang w:val="en-US" w:eastAsia="zh-CN"/>
        </w:rPr>
        <w:t>个人综合素质专项成绩认定考评表</w:t>
      </w:r>
    </w:p>
    <w:tbl>
      <w:tblPr>
        <w:tblStyle w:val="11"/>
        <w:tblW w:w="91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8"/>
        <w:gridCol w:w="3847"/>
        <w:gridCol w:w="2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68" w:type="dxa"/>
          </w:tcPr>
          <w:p>
            <w:pPr>
              <w:shd w:val="clear"/>
              <w:spacing w:line="540" w:lineRule="exact"/>
              <w:jc w:val="center"/>
              <w:rPr>
                <w:rFonts w:ascii="仿宋" w:hAnsi="仿宋" w:eastAsia="仿宋"/>
                <w:b/>
                <w:bCs/>
                <w:color w:val="auto"/>
                <w:sz w:val="32"/>
                <w:szCs w:val="32"/>
                <w:highlight w:val="none"/>
              </w:rPr>
            </w:pPr>
            <w:r>
              <w:rPr>
                <w:rFonts w:hint="eastAsia" w:ascii="仿宋" w:hAnsi="仿宋" w:eastAsia="仿宋"/>
                <w:b/>
                <w:bCs/>
                <w:color w:val="auto"/>
                <w:sz w:val="32"/>
                <w:szCs w:val="32"/>
                <w:highlight w:val="none"/>
              </w:rPr>
              <w:t>评分项目</w:t>
            </w:r>
          </w:p>
        </w:tc>
        <w:tc>
          <w:tcPr>
            <w:tcW w:w="3847" w:type="dxa"/>
          </w:tcPr>
          <w:p>
            <w:pPr>
              <w:shd w:val="clear"/>
              <w:spacing w:line="540" w:lineRule="exact"/>
              <w:jc w:val="center"/>
              <w:rPr>
                <w:rFonts w:ascii="仿宋" w:hAnsi="仿宋" w:eastAsia="仿宋"/>
                <w:b/>
                <w:bCs/>
                <w:color w:val="auto"/>
                <w:sz w:val="32"/>
                <w:szCs w:val="32"/>
                <w:highlight w:val="none"/>
              </w:rPr>
            </w:pPr>
            <w:r>
              <w:rPr>
                <w:rFonts w:hint="eastAsia" w:ascii="仿宋" w:hAnsi="仿宋" w:eastAsia="仿宋"/>
                <w:b/>
                <w:bCs/>
                <w:color w:val="auto"/>
                <w:sz w:val="32"/>
                <w:szCs w:val="32"/>
                <w:highlight w:val="none"/>
              </w:rPr>
              <w:t>赋分办法</w:t>
            </w:r>
          </w:p>
        </w:tc>
        <w:tc>
          <w:tcPr>
            <w:tcW w:w="2657" w:type="dxa"/>
          </w:tcPr>
          <w:p>
            <w:pPr>
              <w:shd w:val="clear"/>
              <w:spacing w:line="540" w:lineRule="exact"/>
              <w:jc w:val="center"/>
              <w:rPr>
                <w:rFonts w:ascii="仿宋" w:hAnsi="仿宋" w:eastAsia="仿宋"/>
                <w:b/>
                <w:bCs/>
                <w:color w:val="auto"/>
                <w:sz w:val="32"/>
                <w:szCs w:val="32"/>
                <w:highlight w:val="none"/>
              </w:rPr>
            </w:pPr>
            <w:r>
              <w:rPr>
                <w:rFonts w:hint="eastAsia" w:ascii="仿宋" w:hAnsi="仿宋" w:eastAsia="仿宋"/>
                <w:b/>
                <w:bCs/>
                <w:color w:val="auto"/>
                <w:sz w:val="32"/>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68" w:type="dxa"/>
            <w:vAlign w:val="center"/>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jc w:val="center"/>
              <w:textAlignment w:val="auto"/>
              <w:rPr>
                <w:rFonts w:hint="eastAsia" w:ascii="仿宋" w:hAnsi="仿宋" w:eastAsia="仿宋"/>
                <w:color w:val="auto"/>
                <w:sz w:val="32"/>
                <w:szCs w:val="32"/>
                <w:highlight w:val="none"/>
                <w:lang w:val="en-US" w:eastAsia="zh-CN"/>
              </w:rPr>
            </w:pPr>
            <w:r>
              <w:rPr>
                <w:rFonts w:hint="eastAsia" w:ascii="仿宋" w:hAnsi="仿宋" w:eastAsia="仿宋"/>
                <w:color w:val="auto"/>
                <w:sz w:val="28"/>
                <w:szCs w:val="28"/>
                <w:highlight w:val="none"/>
                <w:lang w:val="en-US" w:eastAsia="zh-CN"/>
              </w:rPr>
              <w:t>专业特长</w:t>
            </w:r>
          </w:p>
        </w:tc>
        <w:tc>
          <w:tcPr>
            <w:tcW w:w="3847" w:type="dxa"/>
            <w:vAlign w:val="center"/>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textAlignment w:val="auto"/>
              <w:rPr>
                <w:rFonts w:hint="default" w:ascii="仿宋" w:hAnsi="仿宋" w:eastAsia="仿宋"/>
                <w:color w:val="auto"/>
                <w:sz w:val="32"/>
                <w:szCs w:val="32"/>
                <w:highlight w:val="none"/>
                <w:lang w:val="en-US" w:eastAsia="zh-CN"/>
              </w:rPr>
            </w:pPr>
            <w:r>
              <w:rPr>
                <w:rFonts w:hint="eastAsia" w:ascii="仿宋" w:hAnsi="仿宋" w:eastAsia="仿宋"/>
                <w:color w:val="auto"/>
                <w:sz w:val="28"/>
                <w:szCs w:val="28"/>
                <w:highlight w:val="none"/>
                <w:lang w:val="en-US" w:eastAsia="zh-CN"/>
              </w:rPr>
              <w:t>与转入专业相关的各类获奖证书、论文和实验发明创造、主持或参与SRP/国创等创新创业活动。国家级25分，省部级15分，厅局级10分，院级5分。依据排名依次递减2分</w:t>
            </w:r>
          </w:p>
        </w:tc>
        <w:tc>
          <w:tcPr>
            <w:tcW w:w="2657" w:type="dxa"/>
            <w:vAlign w:val="center"/>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textAlignment w:val="auto"/>
              <w:rPr>
                <w:rFonts w:hint="default" w:ascii="仿宋" w:hAnsi="仿宋" w:eastAsia="仿宋"/>
                <w:color w:val="auto"/>
                <w:sz w:val="32"/>
                <w:szCs w:val="32"/>
                <w:highlight w:val="none"/>
                <w:lang w:val="en-US" w:eastAsia="zh-CN"/>
              </w:rPr>
            </w:pPr>
            <w:r>
              <w:rPr>
                <w:rFonts w:hint="eastAsia" w:ascii="仿宋" w:hAnsi="仿宋" w:eastAsia="仿宋"/>
                <w:color w:val="auto"/>
                <w:sz w:val="28"/>
                <w:szCs w:val="28"/>
                <w:highlight w:val="none"/>
                <w:lang w:val="en-US" w:eastAsia="zh-CN"/>
              </w:rPr>
              <w:t>提供等级证书或获奖证书、论文等证明性材料原件与复印件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68" w:type="dxa"/>
            <w:vAlign w:val="center"/>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jc w:val="center"/>
              <w:textAlignment w:val="auto"/>
              <w:rPr>
                <w:rFonts w:hint="eastAsia" w:ascii="仿宋" w:hAnsi="仿宋" w:eastAsia="仿宋"/>
                <w:color w:val="auto"/>
                <w:sz w:val="32"/>
                <w:szCs w:val="32"/>
                <w:highlight w:val="none"/>
                <w:lang w:val="en-US" w:eastAsia="zh-CN"/>
              </w:rPr>
            </w:pPr>
            <w:r>
              <w:rPr>
                <w:rFonts w:hint="eastAsia" w:ascii="仿宋" w:hAnsi="仿宋" w:eastAsia="仿宋"/>
                <w:color w:val="auto"/>
                <w:sz w:val="28"/>
                <w:szCs w:val="28"/>
                <w:highlight w:val="none"/>
              </w:rPr>
              <w:t>全国大学英语四、六级考试成绩</w:t>
            </w:r>
          </w:p>
        </w:tc>
        <w:tc>
          <w:tcPr>
            <w:tcW w:w="3847" w:type="dxa"/>
            <w:vAlign w:val="top"/>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textAlignment w:val="auto"/>
              <w:rPr>
                <w:rFonts w:hint="eastAsia" w:ascii="仿宋" w:hAnsi="仿宋" w:eastAsia="仿宋"/>
                <w:color w:val="auto"/>
                <w:sz w:val="32"/>
                <w:szCs w:val="32"/>
                <w:highlight w:val="none"/>
                <w:lang w:val="en-US" w:eastAsia="zh-CN"/>
              </w:rPr>
            </w:pPr>
            <w:r>
              <w:rPr>
                <w:rFonts w:hint="eastAsia" w:ascii="仿宋" w:hAnsi="仿宋" w:eastAsia="仿宋"/>
                <w:color w:val="auto"/>
                <w:sz w:val="28"/>
                <w:szCs w:val="28"/>
                <w:highlight w:val="none"/>
              </w:rPr>
              <w:t>六级≥425分赋10分，四级≥425分赋8分，考试成绩每增加1分，可加赋0.1分</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此项</w:t>
            </w:r>
            <w:r>
              <w:rPr>
                <w:rFonts w:hint="eastAsia" w:ascii="仿宋" w:hAnsi="仿宋" w:eastAsia="仿宋"/>
                <w:color w:val="auto"/>
                <w:sz w:val="28"/>
                <w:szCs w:val="28"/>
                <w:highlight w:val="none"/>
              </w:rPr>
              <w:t>最高赋分不超过1</w:t>
            </w: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分</w:t>
            </w:r>
          </w:p>
        </w:tc>
        <w:tc>
          <w:tcPr>
            <w:tcW w:w="2657" w:type="dxa"/>
            <w:vAlign w:val="top"/>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textAlignment w:val="auto"/>
              <w:rPr>
                <w:rFonts w:hint="default" w:ascii="仿宋" w:hAnsi="仿宋" w:eastAsia="仿宋"/>
                <w:color w:val="auto"/>
                <w:sz w:val="32"/>
                <w:szCs w:val="32"/>
                <w:highlight w:val="none"/>
                <w:lang w:val="en-US" w:eastAsia="zh-CN"/>
              </w:rPr>
            </w:pPr>
            <w:r>
              <w:rPr>
                <w:rFonts w:hint="eastAsia" w:ascii="仿宋" w:hAnsi="仿宋" w:eastAsia="仿宋"/>
                <w:color w:val="auto"/>
                <w:sz w:val="28"/>
                <w:szCs w:val="28"/>
                <w:highlight w:val="none"/>
                <w:lang w:val="en-US" w:eastAsia="zh-CN"/>
              </w:rPr>
              <w:t>四、六级成绩单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68" w:type="dxa"/>
            <w:vAlign w:val="center"/>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jc w:val="center"/>
              <w:textAlignment w:val="auto"/>
              <w:rPr>
                <w:rFonts w:ascii="仿宋" w:hAnsi="仿宋" w:eastAsia="仿宋" w:cstheme="minorBidi"/>
                <w:color w:val="auto"/>
                <w:kern w:val="2"/>
                <w:sz w:val="32"/>
                <w:szCs w:val="32"/>
                <w:highlight w:val="none"/>
                <w:lang w:val="en-US" w:eastAsia="zh-CN" w:bidi="ar-SA"/>
              </w:rPr>
            </w:pPr>
            <w:r>
              <w:rPr>
                <w:rFonts w:hint="eastAsia" w:ascii="仿宋" w:hAnsi="仿宋" w:eastAsia="仿宋"/>
                <w:color w:val="auto"/>
                <w:sz w:val="28"/>
                <w:szCs w:val="28"/>
                <w:highlight w:val="none"/>
              </w:rPr>
              <w:t>班级成绩排名</w:t>
            </w:r>
          </w:p>
        </w:tc>
        <w:tc>
          <w:tcPr>
            <w:tcW w:w="3847" w:type="dxa"/>
            <w:vAlign w:val="top"/>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textAlignment w:val="auto"/>
              <w:rPr>
                <w:rFonts w:ascii="仿宋" w:hAnsi="仿宋" w:eastAsia="仿宋" w:cstheme="minorBidi"/>
                <w:color w:val="auto"/>
                <w:kern w:val="2"/>
                <w:sz w:val="32"/>
                <w:szCs w:val="32"/>
                <w:highlight w:val="none"/>
                <w:lang w:val="en-US" w:eastAsia="zh-CN" w:bidi="ar-SA"/>
              </w:rPr>
            </w:pPr>
            <w:r>
              <w:rPr>
                <w:rFonts w:hint="eastAsia" w:ascii="仿宋" w:hAnsi="仿宋" w:eastAsia="仿宋"/>
                <w:color w:val="auto"/>
                <w:sz w:val="28"/>
                <w:szCs w:val="28"/>
                <w:highlight w:val="none"/>
              </w:rPr>
              <w:t>第一名赋</w:t>
            </w:r>
            <w:r>
              <w:rPr>
                <w:rFonts w:hint="eastAsia" w:ascii="仿宋" w:hAnsi="仿宋" w:eastAsia="仿宋"/>
                <w:color w:val="auto"/>
                <w:sz w:val="28"/>
                <w:szCs w:val="28"/>
                <w:highlight w:val="none"/>
                <w:lang w:val="en-US" w:eastAsia="zh-CN"/>
              </w:rPr>
              <w:t>30</w:t>
            </w:r>
            <w:r>
              <w:rPr>
                <w:rFonts w:hint="eastAsia" w:ascii="仿宋" w:hAnsi="仿宋" w:eastAsia="仿宋"/>
                <w:color w:val="auto"/>
                <w:sz w:val="28"/>
                <w:szCs w:val="28"/>
                <w:highlight w:val="none"/>
              </w:rPr>
              <w:t>分，第二名</w:t>
            </w:r>
            <w:r>
              <w:rPr>
                <w:rFonts w:hint="eastAsia" w:ascii="仿宋" w:hAnsi="仿宋" w:eastAsia="仿宋"/>
                <w:color w:val="auto"/>
                <w:sz w:val="28"/>
                <w:szCs w:val="28"/>
                <w:highlight w:val="none"/>
                <w:lang w:val="en-US" w:eastAsia="zh-CN"/>
              </w:rPr>
              <w:t>赋2</w:t>
            </w:r>
            <w:r>
              <w:rPr>
                <w:rFonts w:hint="eastAsia" w:ascii="仿宋" w:hAnsi="仿宋" w:eastAsia="仿宋"/>
                <w:color w:val="auto"/>
                <w:sz w:val="28"/>
                <w:szCs w:val="28"/>
                <w:highlight w:val="none"/>
              </w:rPr>
              <w:t>8分，依次递减2分</w:t>
            </w:r>
          </w:p>
        </w:tc>
        <w:tc>
          <w:tcPr>
            <w:tcW w:w="2657" w:type="dxa"/>
            <w:vAlign w:val="top"/>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textAlignment w:val="auto"/>
              <w:rPr>
                <w:rFonts w:hint="default" w:ascii="仿宋" w:hAnsi="仿宋" w:eastAsia="仿宋" w:cstheme="minorBidi"/>
                <w:color w:val="auto"/>
                <w:kern w:val="2"/>
                <w:sz w:val="32"/>
                <w:szCs w:val="32"/>
                <w:highlight w:val="none"/>
                <w:lang w:val="en-US" w:eastAsia="zh-CN" w:bidi="ar-SA"/>
              </w:rPr>
            </w:pPr>
            <w:r>
              <w:rPr>
                <w:rFonts w:hint="eastAsia" w:ascii="仿宋" w:hAnsi="仿宋" w:eastAsia="仿宋"/>
                <w:color w:val="auto"/>
                <w:sz w:val="28"/>
                <w:szCs w:val="28"/>
                <w:highlight w:val="none"/>
                <w:lang w:val="en-US" w:eastAsia="zh-CN"/>
              </w:rPr>
              <w:t>原学院提供的班级成绩排名表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68" w:type="dxa"/>
            <w:vAlign w:val="center"/>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jc w:val="center"/>
              <w:textAlignment w:val="auto"/>
              <w:rPr>
                <w:rFonts w:hint="eastAsia" w:ascii="仿宋" w:hAnsi="仿宋" w:eastAsia="仿宋"/>
                <w:color w:val="auto"/>
                <w:sz w:val="32"/>
                <w:szCs w:val="32"/>
                <w:highlight w:val="none"/>
                <w:lang w:val="en-US" w:eastAsia="zh-CN"/>
              </w:rPr>
            </w:pPr>
            <w:r>
              <w:rPr>
                <w:rFonts w:hint="eastAsia" w:ascii="仿宋" w:hAnsi="仿宋" w:eastAsia="仿宋"/>
                <w:color w:val="auto"/>
                <w:sz w:val="28"/>
                <w:szCs w:val="28"/>
                <w:highlight w:val="none"/>
              </w:rPr>
              <w:t>各类荣誉或</w:t>
            </w:r>
            <w:r>
              <w:rPr>
                <w:rFonts w:hint="eastAsia" w:ascii="仿宋" w:hAnsi="仿宋" w:eastAsia="仿宋"/>
                <w:color w:val="auto"/>
                <w:sz w:val="28"/>
                <w:szCs w:val="28"/>
                <w:highlight w:val="none"/>
                <w:lang w:val="en-US" w:eastAsia="zh-CN"/>
              </w:rPr>
              <w:t>奖励</w:t>
            </w:r>
          </w:p>
        </w:tc>
        <w:tc>
          <w:tcPr>
            <w:tcW w:w="3847" w:type="dxa"/>
            <w:vAlign w:val="top"/>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textAlignment w:val="auto"/>
              <w:rPr>
                <w:rFonts w:ascii="仿宋" w:hAnsi="仿宋" w:eastAsia="仿宋"/>
                <w:color w:val="auto"/>
                <w:sz w:val="32"/>
                <w:szCs w:val="32"/>
                <w:highlight w:val="none"/>
              </w:rPr>
            </w:pPr>
            <w:r>
              <w:rPr>
                <w:rFonts w:hint="eastAsia" w:ascii="仿宋" w:hAnsi="仿宋" w:eastAsia="仿宋"/>
                <w:color w:val="auto"/>
                <w:sz w:val="28"/>
                <w:szCs w:val="28"/>
                <w:highlight w:val="none"/>
                <w:lang w:val="en-US" w:eastAsia="zh-CN"/>
              </w:rPr>
              <w:t>国家级15分/项，省部</w:t>
            </w:r>
            <w:r>
              <w:rPr>
                <w:rFonts w:hint="eastAsia" w:ascii="仿宋" w:hAnsi="仿宋" w:eastAsia="仿宋"/>
                <w:color w:val="auto"/>
                <w:sz w:val="28"/>
                <w:szCs w:val="28"/>
                <w:highlight w:val="none"/>
              </w:rPr>
              <w:t>级</w:t>
            </w:r>
            <w:r>
              <w:rPr>
                <w:rFonts w:hint="eastAsia" w:ascii="仿宋" w:hAnsi="仿宋" w:eastAsia="仿宋"/>
                <w:color w:val="auto"/>
                <w:sz w:val="28"/>
                <w:szCs w:val="28"/>
                <w:highlight w:val="none"/>
                <w:lang w:val="en-US" w:eastAsia="zh-CN"/>
              </w:rPr>
              <w:t>10</w:t>
            </w:r>
            <w:r>
              <w:rPr>
                <w:rFonts w:hint="eastAsia" w:ascii="仿宋" w:hAnsi="仿宋" w:eastAsia="仿宋"/>
                <w:color w:val="auto"/>
                <w:sz w:val="28"/>
                <w:szCs w:val="28"/>
                <w:highlight w:val="none"/>
              </w:rPr>
              <w:t>分/项，校级</w:t>
            </w: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分/项，院级</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分/项</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退役学生可直接赋分10分，一级、二级、三级表彰分别按每项赋分5分、3分、1分。此项</w:t>
            </w:r>
            <w:r>
              <w:rPr>
                <w:rFonts w:hint="eastAsia" w:ascii="仿宋" w:hAnsi="仿宋" w:eastAsia="仿宋"/>
                <w:color w:val="auto"/>
                <w:sz w:val="28"/>
                <w:szCs w:val="28"/>
                <w:highlight w:val="none"/>
              </w:rPr>
              <w:t>最高赋分不超过1</w:t>
            </w: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分</w:t>
            </w:r>
          </w:p>
        </w:tc>
        <w:tc>
          <w:tcPr>
            <w:tcW w:w="2657" w:type="dxa"/>
            <w:vAlign w:val="top"/>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textAlignment w:val="auto"/>
              <w:rPr>
                <w:rFonts w:hint="default" w:ascii="仿宋" w:hAnsi="仿宋" w:eastAsia="仿宋"/>
                <w:color w:val="auto"/>
                <w:sz w:val="32"/>
                <w:szCs w:val="32"/>
                <w:highlight w:val="none"/>
                <w:lang w:val="en-US" w:eastAsia="zh-CN"/>
              </w:rPr>
            </w:pPr>
            <w:r>
              <w:rPr>
                <w:rFonts w:hint="eastAsia" w:ascii="仿宋" w:hAnsi="仿宋" w:eastAsia="仿宋"/>
                <w:color w:val="auto"/>
                <w:sz w:val="28"/>
                <w:szCs w:val="28"/>
                <w:highlight w:val="none"/>
                <w:lang w:val="en-US" w:eastAsia="zh-CN"/>
              </w:rPr>
              <w:t>经原学院有关部门审核盖章的荣誉/获奖证书复印件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68" w:type="dxa"/>
            <w:vAlign w:val="center"/>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jc w:val="center"/>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文体特长</w:t>
            </w:r>
          </w:p>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jc w:val="center"/>
              <w:textAlignment w:val="auto"/>
              <w:rPr>
                <w:rFonts w:hint="eastAsia" w:ascii="仿宋" w:hAnsi="仿宋" w:eastAsia="仿宋"/>
                <w:color w:val="auto"/>
                <w:sz w:val="32"/>
                <w:szCs w:val="32"/>
                <w:highlight w:val="none"/>
                <w:lang w:val="en-US" w:eastAsia="zh-CN"/>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高中以来</w:t>
            </w:r>
            <w:r>
              <w:rPr>
                <w:rFonts w:hint="eastAsia" w:ascii="仿宋" w:hAnsi="仿宋" w:eastAsia="仿宋"/>
                <w:color w:val="auto"/>
                <w:sz w:val="28"/>
                <w:szCs w:val="28"/>
                <w:highlight w:val="none"/>
                <w:lang w:eastAsia="zh-CN"/>
              </w:rPr>
              <w:t>）</w:t>
            </w:r>
          </w:p>
        </w:tc>
        <w:tc>
          <w:tcPr>
            <w:tcW w:w="3847" w:type="dxa"/>
            <w:vAlign w:val="top"/>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textAlignment w:val="auto"/>
              <w:rPr>
                <w:rFonts w:hint="default" w:ascii="仿宋" w:hAnsi="仿宋" w:eastAsia="仿宋"/>
                <w:color w:val="auto"/>
                <w:sz w:val="32"/>
                <w:szCs w:val="32"/>
                <w:highlight w:val="none"/>
                <w:lang w:val="en-US" w:eastAsia="zh-CN"/>
              </w:rPr>
            </w:pPr>
            <w:r>
              <w:rPr>
                <w:rFonts w:hint="eastAsia" w:ascii="仿宋" w:hAnsi="仿宋" w:eastAsia="仿宋"/>
                <w:color w:val="auto"/>
                <w:sz w:val="28"/>
                <w:szCs w:val="28"/>
                <w:highlight w:val="none"/>
                <w:lang w:val="en-US" w:eastAsia="zh-CN"/>
              </w:rPr>
              <w:t>艺术特长等级证书按达到最高级别比例赋分。体育特长按运动员水平等级赋分：二级运动员赋10分，一级及以上水平直接赋15分。文体类赛事获国家级奖励赋5分、省部级赋3分、校级赋1分。此项最高赋分不超过15分</w:t>
            </w:r>
          </w:p>
        </w:tc>
        <w:tc>
          <w:tcPr>
            <w:tcW w:w="2657" w:type="dxa"/>
            <w:vAlign w:val="top"/>
          </w:tcPr>
          <w:p>
            <w:pPr>
              <w:keepNext w:val="0"/>
              <w:keepLines w:val="0"/>
              <w:pageBreakBefore w:val="0"/>
              <w:widowControl w:val="0"/>
              <w:shd w:val="clear"/>
              <w:kinsoku/>
              <w:wordWrap/>
              <w:overflowPunct/>
              <w:topLinePunct w:val="0"/>
              <w:autoSpaceDE/>
              <w:autoSpaceDN/>
              <w:bidi w:val="0"/>
              <w:adjustRightInd w:val="0"/>
              <w:snapToGrid/>
              <w:spacing w:line="420" w:lineRule="exact"/>
              <w:ind w:left="0" w:leftChars="0" w:right="0" w:rightChars="0"/>
              <w:textAlignment w:val="auto"/>
              <w:rPr>
                <w:rFonts w:hint="default" w:ascii="仿宋" w:hAnsi="仿宋" w:eastAsia="仿宋"/>
                <w:color w:val="auto"/>
                <w:sz w:val="32"/>
                <w:szCs w:val="32"/>
                <w:highlight w:val="none"/>
                <w:lang w:val="en-US" w:eastAsia="zh-CN"/>
              </w:rPr>
            </w:pPr>
            <w:r>
              <w:rPr>
                <w:rFonts w:hint="eastAsia" w:ascii="仿宋" w:hAnsi="仿宋" w:eastAsia="仿宋"/>
                <w:color w:val="auto"/>
                <w:sz w:val="28"/>
                <w:szCs w:val="28"/>
                <w:highlight w:val="none"/>
                <w:lang w:val="en-US" w:eastAsia="zh-CN"/>
              </w:rPr>
              <w:t>提供等级证书或获奖证书原件与复印件</w:t>
            </w:r>
          </w:p>
        </w:tc>
      </w:tr>
    </w:tbl>
    <w:p>
      <w:pPr>
        <w:shd w:val="clear"/>
        <w:jc w:val="both"/>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附件5：</w:t>
      </w:r>
    </w:p>
    <w:p>
      <w:pPr>
        <w:shd w:val="clear"/>
        <w:jc w:val="center"/>
        <w:rPr>
          <w:rFonts w:hint="eastAsia"/>
          <w:b/>
          <w:bCs/>
          <w:color w:val="auto"/>
          <w:sz w:val="44"/>
          <w:szCs w:val="44"/>
          <w:highlight w:val="none"/>
          <w:lang w:val="en-US" w:eastAsia="zh-CN"/>
        </w:rPr>
      </w:pPr>
      <w:bookmarkStart w:id="12" w:name="OLE_LINK6"/>
      <w:r>
        <w:rPr>
          <w:rFonts w:hint="eastAsia" w:ascii="方正小标宋简体" w:hAnsi="方正小标宋简体" w:eastAsia="方正小标宋简体" w:cs="方正小标宋简体"/>
          <w:b/>
          <w:bCs/>
          <w:color w:val="auto"/>
          <w:sz w:val="44"/>
          <w:szCs w:val="44"/>
          <w:highlight w:val="none"/>
          <w:lang w:val="en-US" w:eastAsia="zh-CN"/>
        </w:rPr>
        <w:t>个人综合素质专项成绩认定评分表</w:t>
      </w:r>
      <w:bookmarkEnd w:id="12"/>
    </w:p>
    <w:bookmarkEnd w:id="11"/>
    <w:p>
      <w:pPr>
        <w:shd w:val="clear"/>
        <w:ind w:firstLine="5040" w:firstLineChars="2400"/>
        <w:rPr>
          <w:rFonts w:hint="default"/>
          <w:color w:val="auto"/>
          <w:highlight w:val="none"/>
          <w:lang w:val="en-US" w:eastAsia="zh-CN"/>
        </w:rPr>
      </w:pPr>
      <w:r>
        <w:rPr>
          <w:rFonts w:hint="eastAsia"/>
          <w:color w:val="auto"/>
          <w:highlight w:val="none"/>
          <w:lang w:val="en-US" w:eastAsia="zh-CN"/>
        </w:rPr>
        <w:t>个人自评得分合计：</w:t>
      </w:r>
      <w:r>
        <w:rPr>
          <w:rFonts w:hint="eastAsia"/>
          <w:color w:val="auto"/>
          <w:highlight w:val="none"/>
          <w:u w:val="single"/>
          <w:lang w:val="en-US" w:eastAsia="zh-CN"/>
        </w:rPr>
        <w:t xml:space="preserve">          </w:t>
      </w:r>
    </w:p>
    <w:tbl>
      <w:tblPr>
        <w:tblStyle w:val="11"/>
        <w:tblW w:w="9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989"/>
        <w:gridCol w:w="496"/>
        <w:gridCol w:w="266"/>
        <w:gridCol w:w="911"/>
        <w:gridCol w:w="797"/>
        <w:gridCol w:w="1153"/>
        <w:gridCol w:w="741"/>
        <w:gridCol w:w="1267"/>
        <w:gridCol w:w="1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trPr>
        <w:tc>
          <w:tcPr>
            <w:tcW w:w="824"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姓名</w:t>
            </w:r>
          </w:p>
        </w:tc>
        <w:tc>
          <w:tcPr>
            <w:tcW w:w="989" w:type="dxa"/>
            <w:vAlign w:val="center"/>
          </w:tcPr>
          <w:p>
            <w:pPr>
              <w:shd w:val="clear"/>
              <w:jc w:val="center"/>
              <w:rPr>
                <w:rFonts w:hint="default"/>
                <w:color w:val="auto"/>
                <w:sz w:val="24"/>
                <w:szCs w:val="24"/>
                <w:highlight w:val="none"/>
                <w:vertAlign w:val="baseline"/>
                <w:lang w:val="en-US" w:eastAsia="zh-CN"/>
              </w:rPr>
            </w:pPr>
          </w:p>
        </w:tc>
        <w:tc>
          <w:tcPr>
            <w:tcW w:w="762" w:type="dxa"/>
            <w:gridSpan w:val="2"/>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性别</w:t>
            </w:r>
          </w:p>
        </w:tc>
        <w:tc>
          <w:tcPr>
            <w:tcW w:w="911" w:type="dxa"/>
            <w:vAlign w:val="center"/>
          </w:tcPr>
          <w:p>
            <w:pPr>
              <w:shd w:val="clear"/>
              <w:jc w:val="center"/>
              <w:rPr>
                <w:rFonts w:hint="default"/>
                <w:color w:val="auto"/>
                <w:sz w:val="24"/>
                <w:szCs w:val="24"/>
                <w:highlight w:val="none"/>
                <w:vertAlign w:val="baseline"/>
                <w:lang w:val="en-US" w:eastAsia="zh-CN"/>
              </w:rPr>
            </w:pPr>
          </w:p>
        </w:tc>
        <w:tc>
          <w:tcPr>
            <w:tcW w:w="797"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出生年月</w:t>
            </w:r>
          </w:p>
        </w:tc>
        <w:tc>
          <w:tcPr>
            <w:tcW w:w="1153" w:type="dxa"/>
            <w:vAlign w:val="center"/>
          </w:tcPr>
          <w:p>
            <w:pPr>
              <w:shd w:val="clear"/>
              <w:jc w:val="center"/>
              <w:rPr>
                <w:rFonts w:hint="default"/>
                <w:color w:val="auto"/>
                <w:sz w:val="24"/>
                <w:szCs w:val="24"/>
                <w:highlight w:val="none"/>
                <w:vertAlign w:val="baseline"/>
                <w:lang w:val="en-US" w:eastAsia="zh-CN"/>
              </w:rPr>
            </w:pPr>
          </w:p>
        </w:tc>
        <w:tc>
          <w:tcPr>
            <w:tcW w:w="741"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政治面貌</w:t>
            </w:r>
          </w:p>
        </w:tc>
        <w:tc>
          <w:tcPr>
            <w:tcW w:w="1267" w:type="dxa"/>
            <w:vAlign w:val="center"/>
          </w:tcPr>
          <w:p>
            <w:pPr>
              <w:shd w:val="clear"/>
              <w:jc w:val="center"/>
              <w:rPr>
                <w:rFonts w:hint="default"/>
                <w:color w:val="auto"/>
                <w:sz w:val="24"/>
                <w:szCs w:val="24"/>
                <w:highlight w:val="none"/>
                <w:vertAlign w:val="baseline"/>
                <w:lang w:val="en-US" w:eastAsia="zh-CN"/>
              </w:rPr>
            </w:pPr>
          </w:p>
        </w:tc>
        <w:tc>
          <w:tcPr>
            <w:tcW w:w="1606" w:type="dxa"/>
            <w:vMerge w:val="restart"/>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trPr>
        <w:tc>
          <w:tcPr>
            <w:tcW w:w="824"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联系电话</w:t>
            </w:r>
          </w:p>
        </w:tc>
        <w:tc>
          <w:tcPr>
            <w:tcW w:w="2662" w:type="dxa"/>
            <w:gridSpan w:val="4"/>
            <w:vAlign w:val="center"/>
          </w:tcPr>
          <w:p>
            <w:pPr>
              <w:shd w:val="clear"/>
              <w:jc w:val="center"/>
              <w:rPr>
                <w:rFonts w:hint="default"/>
                <w:color w:val="auto"/>
                <w:sz w:val="24"/>
                <w:szCs w:val="24"/>
                <w:highlight w:val="none"/>
                <w:vertAlign w:val="baseline"/>
                <w:lang w:val="en-US" w:eastAsia="zh-CN"/>
              </w:rPr>
            </w:pPr>
          </w:p>
        </w:tc>
        <w:tc>
          <w:tcPr>
            <w:tcW w:w="797"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生源地</w:t>
            </w:r>
          </w:p>
        </w:tc>
        <w:tc>
          <w:tcPr>
            <w:tcW w:w="1153" w:type="dxa"/>
            <w:vAlign w:val="center"/>
          </w:tcPr>
          <w:p>
            <w:pPr>
              <w:shd w:val="clear"/>
              <w:jc w:val="center"/>
              <w:rPr>
                <w:rFonts w:hint="default"/>
                <w:color w:val="auto"/>
                <w:sz w:val="24"/>
                <w:szCs w:val="24"/>
                <w:highlight w:val="none"/>
                <w:vertAlign w:val="baseline"/>
                <w:lang w:val="en-US" w:eastAsia="zh-CN"/>
              </w:rPr>
            </w:pPr>
          </w:p>
        </w:tc>
        <w:tc>
          <w:tcPr>
            <w:tcW w:w="741"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转出学院</w:t>
            </w:r>
          </w:p>
        </w:tc>
        <w:tc>
          <w:tcPr>
            <w:tcW w:w="1267" w:type="dxa"/>
            <w:vAlign w:val="center"/>
          </w:tcPr>
          <w:p>
            <w:pPr>
              <w:shd w:val="clear"/>
              <w:jc w:val="center"/>
              <w:rPr>
                <w:rFonts w:hint="default"/>
                <w:color w:val="auto"/>
                <w:sz w:val="24"/>
                <w:szCs w:val="24"/>
                <w:highlight w:val="none"/>
                <w:vertAlign w:val="baseline"/>
                <w:lang w:val="en-US" w:eastAsia="zh-CN"/>
              </w:rPr>
            </w:pPr>
          </w:p>
        </w:tc>
        <w:tc>
          <w:tcPr>
            <w:tcW w:w="1606" w:type="dxa"/>
            <w:vMerge w:val="continue"/>
            <w:vAlign w:val="center"/>
          </w:tcPr>
          <w:p>
            <w:pPr>
              <w:shd w:val="clear"/>
              <w:jc w:val="center"/>
              <w:rPr>
                <w:rFonts w:hint="default"/>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4"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原专业</w:t>
            </w:r>
          </w:p>
        </w:tc>
        <w:tc>
          <w:tcPr>
            <w:tcW w:w="989" w:type="dxa"/>
            <w:vAlign w:val="center"/>
          </w:tcPr>
          <w:p>
            <w:pPr>
              <w:shd w:val="clear"/>
              <w:jc w:val="center"/>
              <w:rPr>
                <w:rFonts w:hint="default"/>
                <w:color w:val="auto"/>
                <w:sz w:val="24"/>
                <w:szCs w:val="24"/>
                <w:highlight w:val="none"/>
                <w:vertAlign w:val="baseline"/>
                <w:lang w:val="en-US" w:eastAsia="zh-CN"/>
              </w:rPr>
            </w:pPr>
          </w:p>
        </w:tc>
        <w:tc>
          <w:tcPr>
            <w:tcW w:w="1673" w:type="dxa"/>
            <w:gridSpan w:val="3"/>
            <w:vAlign w:val="center"/>
          </w:tcPr>
          <w:p>
            <w:pPr>
              <w:shd w:val="clear"/>
              <w:jc w:val="center"/>
              <w:rPr>
                <w:rFonts w:hint="default" w:ascii="Calibri" w:hAnsi="Calibri" w:eastAsia="宋体" w:cs="Times New Roman"/>
                <w:color w:val="auto"/>
                <w:kern w:val="2"/>
                <w:sz w:val="24"/>
                <w:szCs w:val="24"/>
                <w:highlight w:val="none"/>
                <w:vertAlign w:val="baseline"/>
                <w:lang w:val="en-US" w:eastAsia="zh-CN" w:bidi="ar-SA"/>
              </w:rPr>
            </w:pPr>
            <w:r>
              <w:rPr>
                <w:rFonts w:hint="eastAsia" w:cs="Times New Roman"/>
                <w:color w:val="auto"/>
                <w:kern w:val="2"/>
                <w:sz w:val="24"/>
                <w:szCs w:val="24"/>
                <w:highlight w:val="none"/>
                <w:vertAlign w:val="baseline"/>
                <w:lang w:val="en-US" w:eastAsia="zh-CN" w:bidi="ar-SA"/>
              </w:rPr>
              <w:t>年级班级</w:t>
            </w:r>
          </w:p>
        </w:tc>
        <w:tc>
          <w:tcPr>
            <w:tcW w:w="797" w:type="dxa"/>
            <w:vAlign w:val="center"/>
          </w:tcPr>
          <w:p>
            <w:pPr>
              <w:shd w:val="clear"/>
              <w:jc w:val="center"/>
              <w:rPr>
                <w:rFonts w:hint="default"/>
                <w:color w:val="auto"/>
                <w:sz w:val="24"/>
                <w:szCs w:val="24"/>
                <w:highlight w:val="none"/>
                <w:vertAlign w:val="baseline"/>
                <w:lang w:val="en-US" w:eastAsia="zh-CN"/>
              </w:rPr>
            </w:pPr>
          </w:p>
        </w:tc>
        <w:tc>
          <w:tcPr>
            <w:tcW w:w="1153"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学号</w:t>
            </w:r>
          </w:p>
        </w:tc>
        <w:tc>
          <w:tcPr>
            <w:tcW w:w="741" w:type="dxa"/>
            <w:vAlign w:val="center"/>
          </w:tcPr>
          <w:p>
            <w:pPr>
              <w:shd w:val="clear"/>
              <w:jc w:val="center"/>
              <w:rPr>
                <w:rFonts w:hint="default"/>
                <w:color w:val="auto"/>
                <w:sz w:val="24"/>
                <w:szCs w:val="24"/>
                <w:highlight w:val="none"/>
                <w:vertAlign w:val="baseline"/>
                <w:lang w:val="en-US" w:eastAsia="zh-CN"/>
              </w:rPr>
            </w:pPr>
          </w:p>
        </w:tc>
        <w:tc>
          <w:tcPr>
            <w:tcW w:w="1267"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高考成绩</w:t>
            </w:r>
          </w:p>
        </w:tc>
        <w:tc>
          <w:tcPr>
            <w:tcW w:w="1606" w:type="dxa"/>
            <w:vAlign w:val="center"/>
          </w:tcPr>
          <w:p>
            <w:pPr>
              <w:shd w:val="clear"/>
              <w:jc w:val="center"/>
              <w:rPr>
                <w:rFonts w:hint="default"/>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trPr>
        <w:tc>
          <w:tcPr>
            <w:tcW w:w="3486" w:type="dxa"/>
            <w:gridSpan w:val="5"/>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是否定向录取或特殊渠道招生</w:t>
            </w:r>
          </w:p>
        </w:tc>
        <w:tc>
          <w:tcPr>
            <w:tcW w:w="797" w:type="dxa"/>
            <w:vAlign w:val="center"/>
          </w:tcPr>
          <w:p>
            <w:pPr>
              <w:shd w:val="clear"/>
              <w:jc w:val="center"/>
              <w:rPr>
                <w:rFonts w:hint="default"/>
                <w:color w:val="auto"/>
                <w:sz w:val="24"/>
                <w:szCs w:val="24"/>
                <w:highlight w:val="none"/>
                <w:vertAlign w:val="baseline"/>
                <w:lang w:val="en-US" w:eastAsia="zh-CN"/>
              </w:rPr>
            </w:pPr>
          </w:p>
        </w:tc>
        <w:tc>
          <w:tcPr>
            <w:tcW w:w="1894" w:type="dxa"/>
            <w:gridSpan w:val="2"/>
            <w:vAlign w:val="center"/>
          </w:tcPr>
          <w:p>
            <w:pPr>
              <w:shd w:val="clear"/>
              <w:jc w:val="center"/>
              <w:rPr>
                <w:rFonts w:hint="default"/>
                <w:color w:val="auto"/>
                <w:sz w:val="24"/>
                <w:szCs w:val="24"/>
                <w:highlight w:val="none"/>
                <w:vertAlign w:val="baseline"/>
                <w:lang w:val="en-US" w:eastAsia="zh-CN"/>
              </w:rPr>
            </w:pPr>
            <w:r>
              <w:rPr>
                <w:rFonts w:hint="eastAsia" w:cs="Times New Roman"/>
                <w:color w:val="auto"/>
                <w:kern w:val="2"/>
                <w:sz w:val="24"/>
                <w:szCs w:val="24"/>
                <w:highlight w:val="none"/>
                <w:vertAlign w:val="baseline"/>
                <w:lang w:val="en-US" w:eastAsia="zh-CN" w:bidi="ar-SA"/>
              </w:rPr>
              <w:t>高考选考科目</w:t>
            </w:r>
          </w:p>
        </w:tc>
        <w:tc>
          <w:tcPr>
            <w:tcW w:w="2873" w:type="dxa"/>
            <w:gridSpan w:val="2"/>
            <w:vAlign w:val="center"/>
          </w:tcPr>
          <w:p>
            <w:pPr>
              <w:shd w:val="clear"/>
              <w:jc w:val="center"/>
              <w:rPr>
                <w:rFonts w:hint="default"/>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4"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文科/理科</w:t>
            </w:r>
          </w:p>
        </w:tc>
        <w:tc>
          <w:tcPr>
            <w:tcW w:w="989" w:type="dxa"/>
            <w:vAlign w:val="center"/>
          </w:tcPr>
          <w:p>
            <w:pPr>
              <w:shd w:val="clear"/>
              <w:jc w:val="center"/>
              <w:rPr>
                <w:rFonts w:hint="default"/>
                <w:color w:val="auto"/>
                <w:sz w:val="24"/>
                <w:szCs w:val="24"/>
                <w:highlight w:val="none"/>
                <w:vertAlign w:val="baseline"/>
                <w:lang w:val="en-US" w:eastAsia="zh-CN"/>
              </w:rPr>
            </w:pPr>
          </w:p>
        </w:tc>
        <w:tc>
          <w:tcPr>
            <w:tcW w:w="1673" w:type="dxa"/>
            <w:gridSpan w:val="3"/>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申请转入专业</w:t>
            </w:r>
          </w:p>
        </w:tc>
        <w:tc>
          <w:tcPr>
            <w:tcW w:w="797" w:type="dxa"/>
            <w:vAlign w:val="center"/>
          </w:tcPr>
          <w:p>
            <w:pPr>
              <w:shd w:val="clear"/>
              <w:jc w:val="center"/>
              <w:rPr>
                <w:rFonts w:hint="default"/>
                <w:color w:val="auto"/>
                <w:sz w:val="24"/>
                <w:szCs w:val="24"/>
                <w:highlight w:val="none"/>
                <w:vertAlign w:val="baseline"/>
                <w:lang w:val="en-US" w:eastAsia="zh-CN"/>
              </w:rPr>
            </w:pPr>
          </w:p>
        </w:tc>
        <w:tc>
          <w:tcPr>
            <w:tcW w:w="1153"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CET4</w:t>
            </w:r>
          </w:p>
        </w:tc>
        <w:tc>
          <w:tcPr>
            <w:tcW w:w="741" w:type="dxa"/>
            <w:vAlign w:val="center"/>
          </w:tcPr>
          <w:p>
            <w:pPr>
              <w:shd w:val="clear"/>
              <w:jc w:val="center"/>
              <w:rPr>
                <w:rFonts w:hint="default"/>
                <w:color w:val="auto"/>
                <w:sz w:val="24"/>
                <w:szCs w:val="24"/>
                <w:highlight w:val="none"/>
                <w:vertAlign w:val="baseline"/>
                <w:lang w:val="en-US" w:eastAsia="zh-CN"/>
              </w:rPr>
            </w:pPr>
          </w:p>
        </w:tc>
        <w:tc>
          <w:tcPr>
            <w:tcW w:w="1267"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CET6</w:t>
            </w:r>
          </w:p>
        </w:tc>
        <w:tc>
          <w:tcPr>
            <w:tcW w:w="1606" w:type="dxa"/>
            <w:vAlign w:val="center"/>
          </w:tcPr>
          <w:p>
            <w:pPr>
              <w:shd w:val="clear"/>
              <w:jc w:val="center"/>
              <w:rPr>
                <w:rFonts w:hint="default"/>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86" w:type="dxa"/>
            <w:gridSpan w:val="5"/>
            <w:vAlign w:val="center"/>
          </w:tcPr>
          <w:p>
            <w:pPr>
              <w:shd w:val="clear"/>
              <w:jc w:val="center"/>
              <w:rPr>
                <w:rFonts w:hint="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计算机一级/二级</w:t>
            </w:r>
          </w:p>
        </w:tc>
        <w:tc>
          <w:tcPr>
            <w:tcW w:w="797" w:type="dxa"/>
            <w:vAlign w:val="center"/>
          </w:tcPr>
          <w:p>
            <w:pPr>
              <w:shd w:val="clear"/>
              <w:jc w:val="center"/>
              <w:rPr>
                <w:rFonts w:hint="default"/>
                <w:color w:val="auto"/>
                <w:sz w:val="24"/>
                <w:szCs w:val="24"/>
                <w:highlight w:val="none"/>
                <w:vertAlign w:val="baseline"/>
                <w:lang w:val="en-US" w:eastAsia="zh-CN"/>
              </w:rPr>
            </w:pPr>
          </w:p>
        </w:tc>
        <w:tc>
          <w:tcPr>
            <w:tcW w:w="1153"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是否退役军人</w:t>
            </w:r>
          </w:p>
        </w:tc>
        <w:tc>
          <w:tcPr>
            <w:tcW w:w="741" w:type="dxa"/>
            <w:vAlign w:val="center"/>
          </w:tcPr>
          <w:p>
            <w:pPr>
              <w:shd w:val="clear"/>
              <w:jc w:val="center"/>
              <w:rPr>
                <w:rFonts w:hint="default"/>
                <w:color w:val="auto"/>
                <w:sz w:val="24"/>
                <w:szCs w:val="24"/>
                <w:highlight w:val="none"/>
                <w:vertAlign w:val="baseline"/>
                <w:lang w:val="en-US" w:eastAsia="zh-CN"/>
              </w:rPr>
            </w:pPr>
          </w:p>
        </w:tc>
        <w:tc>
          <w:tcPr>
            <w:tcW w:w="1267"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退役时间</w:t>
            </w:r>
          </w:p>
        </w:tc>
        <w:tc>
          <w:tcPr>
            <w:tcW w:w="1606" w:type="dxa"/>
            <w:vAlign w:val="center"/>
          </w:tcPr>
          <w:p>
            <w:pPr>
              <w:shd w:val="clear"/>
              <w:jc w:val="center"/>
              <w:rPr>
                <w:rFonts w:hint="default"/>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6" w:hRule="atLeast"/>
        </w:trPr>
        <w:tc>
          <w:tcPr>
            <w:tcW w:w="2309" w:type="dxa"/>
            <w:gridSpan w:val="3"/>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专业特长</w:t>
            </w:r>
          </w:p>
        </w:tc>
        <w:tc>
          <w:tcPr>
            <w:tcW w:w="3868" w:type="dxa"/>
            <w:gridSpan w:val="5"/>
            <w:vAlign w:val="center"/>
          </w:tcPr>
          <w:p>
            <w:pPr>
              <w:shd w:val="clear"/>
              <w:jc w:val="center"/>
              <w:rPr>
                <w:rFonts w:hint="default"/>
                <w:color w:val="auto"/>
                <w:sz w:val="24"/>
                <w:szCs w:val="24"/>
                <w:highlight w:val="none"/>
                <w:vertAlign w:val="baseline"/>
                <w:lang w:val="en-US" w:eastAsia="zh-CN"/>
              </w:rPr>
            </w:pPr>
          </w:p>
        </w:tc>
        <w:tc>
          <w:tcPr>
            <w:tcW w:w="1267"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自评得分</w:t>
            </w:r>
          </w:p>
        </w:tc>
        <w:tc>
          <w:tcPr>
            <w:tcW w:w="1606" w:type="dxa"/>
            <w:vAlign w:val="center"/>
          </w:tcPr>
          <w:p>
            <w:pPr>
              <w:shd w:val="clear"/>
              <w:jc w:val="center"/>
              <w:rPr>
                <w:rFonts w:hint="default"/>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1" w:hRule="atLeast"/>
        </w:trPr>
        <w:tc>
          <w:tcPr>
            <w:tcW w:w="2309" w:type="dxa"/>
            <w:gridSpan w:val="3"/>
            <w:vAlign w:val="center"/>
          </w:tcPr>
          <w:p>
            <w:pPr>
              <w:shd w:val="clear"/>
              <w:jc w:val="center"/>
              <w:rPr>
                <w:rFonts w:hint="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英语四六级成绩</w:t>
            </w:r>
          </w:p>
        </w:tc>
        <w:tc>
          <w:tcPr>
            <w:tcW w:w="3868" w:type="dxa"/>
            <w:gridSpan w:val="5"/>
            <w:vAlign w:val="center"/>
          </w:tcPr>
          <w:p>
            <w:pPr>
              <w:shd w:val="clear"/>
              <w:jc w:val="center"/>
              <w:rPr>
                <w:rFonts w:hint="default"/>
                <w:color w:val="auto"/>
                <w:sz w:val="24"/>
                <w:szCs w:val="24"/>
                <w:highlight w:val="none"/>
                <w:vertAlign w:val="baseline"/>
                <w:lang w:val="en-US" w:eastAsia="zh-CN"/>
              </w:rPr>
            </w:pPr>
          </w:p>
        </w:tc>
        <w:tc>
          <w:tcPr>
            <w:tcW w:w="1267"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自评得分</w:t>
            </w:r>
          </w:p>
        </w:tc>
        <w:tc>
          <w:tcPr>
            <w:tcW w:w="1606" w:type="dxa"/>
            <w:vAlign w:val="center"/>
          </w:tcPr>
          <w:p>
            <w:pPr>
              <w:shd w:val="clear"/>
              <w:jc w:val="center"/>
              <w:rPr>
                <w:rFonts w:hint="default"/>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1" w:hRule="atLeast"/>
        </w:trPr>
        <w:tc>
          <w:tcPr>
            <w:tcW w:w="2309" w:type="dxa"/>
            <w:gridSpan w:val="3"/>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班级成绩排名</w:t>
            </w:r>
          </w:p>
        </w:tc>
        <w:tc>
          <w:tcPr>
            <w:tcW w:w="3868" w:type="dxa"/>
            <w:gridSpan w:val="5"/>
            <w:vAlign w:val="center"/>
          </w:tcPr>
          <w:p>
            <w:pPr>
              <w:shd w:val="clear"/>
              <w:jc w:val="center"/>
              <w:rPr>
                <w:rFonts w:hint="default"/>
                <w:color w:val="auto"/>
                <w:sz w:val="24"/>
                <w:szCs w:val="24"/>
                <w:highlight w:val="none"/>
                <w:vertAlign w:val="baseline"/>
                <w:lang w:val="en-US" w:eastAsia="zh-CN"/>
              </w:rPr>
            </w:pPr>
          </w:p>
        </w:tc>
        <w:tc>
          <w:tcPr>
            <w:tcW w:w="1267" w:type="dxa"/>
            <w:vAlign w:val="center"/>
          </w:tcPr>
          <w:p>
            <w:pPr>
              <w:shd w:val="clear"/>
              <w:jc w:val="center"/>
              <w:rPr>
                <w:rFonts w:hint="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自评得分</w:t>
            </w:r>
          </w:p>
        </w:tc>
        <w:tc>
          <w:tcPr>
            <w:tcW w:w="1606" w:type="dxa"/>
            <w:vAlign w:val="center"/>
          </w:tcPr>
          <w:p>
            <w:pPr>
              <w:shd w:val="clear"/>
              <w:jc w:val="center"/>
              <w:rPr>
                <w:rFonts w:hint="default"/>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1" w:hRule="atLeast"/>
        </w:trPr>
        <w:tc>
          <w:tcPr>
            <w:tcW w:w="2309" w:type="dxa"/>
            <w:gridSpan w:val="3"/>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各类荣誉或奖励</w:t>
            </w:r>
          </w:p>
        </w:tc>
        <w:tc>
          <w:tcPr>
            <w:tcW w:w="3868" w:type="dxa"/>
            <w:gridSpan w:val="5"/>
            <w:vAlign w:val="center"/>
          </w:tcPr>
          <w:p>
            <w:pPr>
              <w:shd w:val="clear"/>
              <w:jc w:val="center"/>
              <w:rPr>
                <w:rFonts w:hint="default"/>
                <w:color w:val="auto"/>
                <w:sz w:val="24"/>
                <w:szCs w:val="24"/>
                <w:highlight w:val="none"/>
                <w:vertAlign w:val="baseline"/>
                <w:lang w:val="en-US" w:eastAsia="zh-CN"/>
              </w:rPr>
            </w:pPr>
          </w:p>
        </w:tc>
        <w:tc>
          <w:tcPr>
            <w:tcW w:w="1267" w:type="dxa"/>
            <w:vAlign w:val="center"/>
          </w:tcPr>
          <w:p>
            <w:pPr>
              <w:shd w:val="clear"/>
              <w:jc w:val="center"/>
              <w:rPr>
                <w:rFonts w:hint="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自评得分</w:t>
            </w:r>
          </w:p>
        </w:tc>
        <w:tc>
          <w:tcPr>
            <w:tcW w:w="1606" w:type="dxa"/>
            <w:vAlign w:val="center"/>
          </w:tcPr>
          <w:p>
            <w:pPr>
              <w:shd w:val="clear"/>
              <w:jc w:val="center"/>
              <w:rPr>
                <w:rFonts w:hint="default"/>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trPr>
        <w:tc>
          <w:tcPr>
            <w:tcW w:w="2309" w:type="dxa"/>
            <w:gridSpan w:val="3"/>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文体特长</w:t>
            </w:r>
          </w:p>
        </w:tc>
        <w:tc>
          <w:tcPr>
            <w:tcW w:w="3868" w:type="dxa"/>
            <w:gridSpan w:val="5"/>
            <w:vAlign w:val="center"/>
          </w:tcPr>
          <w:p>
            <w:pPr>
              <w:shd w:val="clear"/>
              <w:jc w:val="center"/>
              <w:rPr>
                <w:rFonts w:hint="default"/>
                <w:color w:val="auto"/>
                <w:sz w:val="24"/>
                <w:szCs w:val="24"/>
                <w:highlight w:val="none"/>
                <w:vertAlign w:val="baseline"/>
                <w:lang w:val="en-US" w:eastAsia="zh-CN"/>
              </w:rPr>
            </w:pPr>
          </w:p>
        </w:tc>
        <w:tc>
          <w:tcPr>
            <w:tcW w:w="1267" w:type="dxa"/>
            <w:vAlign w:val="center"/>
          </w:tcPr>
          <w:p>
            <w:pPr>
              <w:shd w:val="clear"/>
              <w:jc w:val="center"/>
              <w:rPr>
                <w:rFonts w:hint="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自评得分</w:t>
            </w:r>
          </w:p>
        </w:tc>
        <w:tc>
          <w:tcPr>
            <w:tcW w:w="1606" w:type="dxa"/>
            <w:vAlign w:val="center"/>
          </w:tcPr>
          <w:p>
            <w:pPr>
              <w:shd w:val="clear"/>
              <w:jc w:val="center"/>
              <w:rPr>
                <w:rFonts w:hint="default"/>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7" w:hRule="atLeast"/>
        </w:trPr>
        <w:tc>
          <w:tcPr>
            <w:tcW w:w="6177" w:type="dxa"/>
            <w:gridSpan w:val="8"/>
            <w:vAlign w:val="top"/>
          </w:tcPr>
          <w:p>
            <w:pPr>
              <w:shd w:val="clear"/>
              <w:jc w:val="both"/>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医学院专项成绩认定工作组签字：</w:t>
            </w:r>
          </w:p>
        </w:tc>
        <w:tc>
          <w:tcPr>
            <w:tcW w:w="1267" w:type="dxa"/>
            <w:vAlign w:val="center"/>
          </w:tcPr>
          <w:p>
            <w:pPr>
              <w:shd w:val="clea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认定得分</w:t>
            </w:r>
          </w:p>
        </w:tc>
        <w:tc>
          <w:tcPr>
            <w:tcW w:w="1606" w:type="dxa"/>
            <w:vAlign w:val="center"/>
          </w:tcPr>
          <w:p>
            <w:pPr>
              <w:shd w:val="clear"/>
              <w:jc w:val="center"/>
              <w:rPr>
                <w:rFonts w:hint="default"/>
                <w:color w:val="auto"/>
                <w:sz w:val="24"/>
                <w:szCs w:val="24"/>
                <w:highlight w:val="none"/>
                <w:vertAlign w:val="baseline"/>
                <w:lang w:val="en-US" w:eastAsia="zh-CN"/>
              </w:rPr>
            </w:pPr>
          </w:p>
        </w:tc>
      </w:tr>
    </w:tbl>
    <w:p>
      <w:pPr>
        <w:shd w:val="clear"/>
        <w:ind w:firstLine="420" w:firstLineChars="200"/>
        <w:rPr>
          <w:rFonts w:hint="default"/>
          <w:color w:val="auto"/>
          <w:highlight w:val="none"/>
          <w:lang w:val="en-US" w:eastAsia="zh-CN"/>
        </w:rPr>
      </w:pPr>
      <w:r>
        <w:rPr>
          <w:rFonts w:hint="eastAsia"/>
          <w:color w:val="auto"/>
          <w:highlight w:val="none"/>
          <w:lang w:val="en-US" w:eastAsia="zh-CN"/>
        </w:rPr>
        <w:t>说明：1.相关证明材料请附原件或复印件，复印件应由原学院予以审核盖章；2.如为定向录取或特殊渠道招生的需如实填报，否则后果自负！</w:t>
      </w:r>
    </w:p>
    <w:p>
      <w:pPr>
        <w:shd w:val="clear"/>
        <w:rPr>
          <w:rFonts w:hint="default" w:eastAsiaTheme="minorEastAsia"/>
          <w:color w:val="auto"/>
          <w:highlight w:val="none"/>
          <w:lang w:val="en-US" w:eastAsia="zh-CN"/>
        </w:rPr>
      </w:pPr>
      <w:r>
        <w:rPr>
          <w:rFonts w:hint="eastAsia"/>
          <w:color w:val="auto"/>
          <w:highlight w:val="none"/>
          <w:lang w:val="en-US" w:eastAsia="zh-CN"/>
        </w:rPr>
        <w:t xml:space="preserve">                                                        认定后学生确认签字：</w:t>
      </w: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E25C515-FF31-4044-A14D-F7080CDE443C}"/>
  </w:font>
  <w:font w:name="黑体">
    <w:panose1 w:val="02010609060101010101"/>
    <w:charset w:val="86"/>
    <w:family w:val="auto"/>
    <w:pitch w:val="default"/>
    <w:sig w:usb0="800002BF" w:usb1="38CF7CFA" w:usb2="00000016" w:usb3="00000000" w:csb0="00040001" w:csb1="00000000"/>
    <w:embedRegular r:id="rId2" w:fontKey="{964CEC78-C861-47D9-BA60-300674D24BE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E77C0219-42FF-4C6A-BF1D-A492BB7BC3D7}"/>
  </w:font>
  <w:font w:name="仿宋">
    <w:panose1 w:val="02010609060101010101"/>
    <w:charset w:val="86"/>
    <w:family w:val="modern"/>
    <w:pitch w:val="default"/>
    <w:sig w:usb0="800002BF" w:usb1="38CF7CFA" w:usb2="00000016" w:usb3="00000000" w:csb0="00040001" w:csb1="00000000"/>
    <w:embedRegular r:id="rId4" w:fontKey="{404C0821-CF84-44CB-9C4D-C480DCE26D11}"/>
  </w:font>
  <w:font w:name="方正仿宋_GB2312">
    <w:altName w:val="仿宋"/>
    <w:panose1 w:val="02000000000000000000"/>
    <w:charset w:val="86"/>
    <w:family w:val="auto"/>
    <w:pitch w:val="default"/>
    <w:sig w:usb0="00000000" w:usb1="00000000" w:usb2="00000012" w:usb3="00000000" w:csb0="00040001" w:csb1="00000000"/>
    <w:embedRegular r:id="rId5" w:fontKey="{81F8EB86-93B2-432E-A6B4-F9AB28F83EDB}"/>
  </w:font>
  <w:font w:name="仿宋_GB2312">
    <w:panose1 w:val="02010609030101010101"/>
    <w:charset w:val="86"/>
    <w:family w:val="modern"/>
    <w:pitch w:val="default"/>
    <w:sig w:usb0="00000001" w:usb1="080E0000" w:usb2="00000000" w:usb3="00000000" w:csb0="00040000" w:csb1="00000000"/>
    <w:embedRegular r:id="rId6" w:fontKey="{9FF6915C-030C-42DC-ADCB-27C0BD1A03E8}"/>
  </w:font>
  <w:font w:name="方正楷体_GB2312">
    <w:altName w:val="楷体_GB2312"/>
    <w:panose1 w:val="02000000000000000000"/>
    <w:charset w:val="86"/>
    <w:family w:val="auto"/>
    <w:pitch w:val="default"/>
    <w:sig w:usb0="00000000" w:usb1="00000000" w:usb2="00000012" w:usb3="00000000" w:csb0="00040001" w:csb1="00000000"/>
    <w:embedRegular r:id="rId7" w:fontKey="{262901BD-F272-4993-9DCD-D5DDE6058B67}"/>
  </w:font>
  <w:font w:name="楷体">
    <w:panose1 w:val="02010609060101010101"/>
    <w:charset w:val="86"/>
    <w:family w:val="auto"/>
    <w:pitch w:val="default"/>
    <w:sig w:usb0="800002BF" w:usb1="38CF7CFA" w:usb2="00000016" w:usb3="00000000" w:csb0="00040001" w:csb1="00000000"/>
    <w:embedRegular r:id="rId8" w:fontKey="{18CAAF78-B630-455F-A52F-E5A1889E9CCE}"/>
  </w:font>
  <w:font w:name="方正小标宋简体">
    <w:panose1 w:val="03000509000000000000"/>
    <w:charset w:val="86"/>
    <w:family w:val="auto"/>
    <w:pitch w:val="default"/>
    <w:sig w:usb0="00000001" w:usb1="080E0000" w:usb2="00000000" w:usb3="00000000" w:csb0="00040000" w:csb1="00000000"/>
    <w:embedRegular r:id="rId9" w:fontKey="{D913B2E8-2B1A-4A5F-8F74-0A9244A41ABD}"/>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4259B"/>
    <w:multiLevelType w:val="singleLevel"/>
    <w:tmpl w:val="0E64259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yMmUwZDE2OWY2YmU2NmU2NGFiZjQyMGJmYzc4MDUifQ=="/>
  </w:docVars>
  <w:rsids>
    <w:rsidRoot w:val="00172A27"/>
    <w:rsid w:val="00016025"/>
    <w:rsid w:val="000224D6"/>
    <w:rsid w:val="0003402B"/>
    <w:rsid w:val="00037FD5"/>
    <w:rsid w:val="000425A9"/>
    <w:rsid w:val="00045A39"/>
    <w:rsid w:val="000510DA"/>
    <w:rsid w:val="000520B4"/>
    <w:rsid w:val="00084BDD"/>
    <w:rsid w:val="000B3B58"/>
    <w:rsid w:val="000D749E"/>
    <w:rsid w:val="000E5238"/>
    <w:rsid w:val="000F1092"/>
    <w:rsid w:val="00107AEF"/>
    <w:rsid w:val="00113332"/>
    <w:rsid w:val="00115D9A"/>
    <w:rsid w:val="00147344"/>
    <w:rsid w:val="00154023"/>
    <w:rsid w:val="00174592"/>
    <w:rsid w:val="001814A6"/>
    <w:rsid w:val="001A6588"/>
    <w:rsid w:val="001B0EB7"/>
    <w:rsid w:val="001B40E1"/>
    <w:rsid w:val="001B784A"/>
    <w:rsid w:val="001C0013"/>
    <w:rsid w:val="001D10EF"/>
    <w:rsid w:val="001E4BFD"/>
    <w:rsid w:val="001F1026"/>
    <w:rsid w:val="002108F9"/>
    <w:rsid w:val="002366FD"/>
    <w:rsid w:val="00243160"/>
    <w:rsid w:val="00271A8B"/>
    <w:rsid w:val="002729AD"/>
    <w:rsid w:val="002B636A"/>
    <w:rsid w:val="002C7C2E"/>
    <w:rsid w:val="002D340C"/>
    <w:rsid w:val="002E1735"/>
    <w:rsid w:val="002F7F1A"/>
    <w:rsid w:val="003051AF"/>
    <w:rsid w:val="00381B07"/>
    <w:rsid w:val="00396509"/>
    <w:rsid w:val="003B0183"/>
    <w:rsid w:val="003B3DCD"/>
    <w:rsid w:val="003B6240"/>
    <w:rsid w:val="003C09BC"/>
    <w:rsid w:val="003E670F"/>
    <w:rsid w:val="003F0788"/>
    <w:rsid w:val="0040532E"/>
    <w:rsid w:val="00432E13"/>
    <w:rsid w:val="004336CF"/>
    <w:rsid w:val="00441D74"/>
    <w:rsid w:val="00456814"/>
    <w:rsid w:val="00463C0A"/>
    <w:rsid w:val="004707C0"/>
    <w:rsid w:val="00472399"/>
    <w:rsid w:val="00474077"/>
    <w:rsid w:val="00486E87"/>
    <w:rsid w:val="005005A6"/>
    <w:rsid w:val="005109DB"/>
    <w:rsid w:val="0051218B"/>
    <w:rsid w:val="00513177"/>
    <w:rsid w:val="005131BF"/>
    <w:rsid w:val="00520710"/>
    <w:rsid w:val="00544DA4"/>
    <w:rsid w:val="0056476A"/>
    <w:rsid w:val="0059064C"/>
    <w:rsid w:val="005A6068"/>
    <w:rsid w:val="005C1D00"/>
    <w:rsid w:val="005C51F6"/>
    <w:rsid w:val="005D3525"/>
    <w:rsid w:val="006258DD"/>
    <w:rsid w:val="006323F3"/>
    <w:rsid w:val="0064527C"/>
    <w:rsid w:val="00645D7D"/>
    <w:rsid w:val="00651869"/>
    <w:rsid w:val="00673CEB"/>
    <w:rsid w:val="00697C06"/>
    <w:rsid w:val="006B10D2"/>
    <w:rsid w:val="006B502B"/>
    <w:rsid w:val="006B6D1F"/>
    <w:rsid w:val="006D19B9"/>
    <w:rsid w:val="006D4811"/>
    <w:rsid w:val="006D594D"/>
    <w:rsid w:val="006D6188"/>
    <w:rsid w:val="006F038D"/>
    <w:rsid w:val="007075DD"/>
    <w:rsid w:val="007115F1"/>
    <w:rsid w:val="00734FE2"/>
    <w:rsid w:val="00751604"/>
    <w:rsid w:val="00761A79"/>
    <w:rsid w:val="0079625D"/>
    <w:rsid w:val="007D183E"/>
    <w:rsid w:val="007F2AD6"/>
    <w:rsid w:val="00813F79"/>
    <w:rsid w:val="00815895"/>
    <w:rsid w:val="00824691"/>
    <w:rsid w:val="00833B15"/>
    <w:rsid w:val="008345DC"/>
    <w:rsid w:val="0084494F"/>
    <w:rsid w:val="0088279F"/>
    <w:rsid w:val="008B12E8"/>
    <w:rsid w:val="008B36F4"/>
    <w:rsid w:val="008C4704"/>
    <w:rsid w:val="008C4F7E"/>
    <w:rsid w:val="008F3EB0"/>
    <w:rsid w:val="00925CD0"/>
    <w:rsid w:val="00933A28"/>
    <w:rsid w:val="00971229"/>
    <w:rsid w:val="009752C7"/>
    <w:rsid w:val="00984250"/>
    <w:rsid w:val="009867AD"/>
    <w:rsid w:val="009B0C1F"/>
    <w:rsid w:val="009B7F8C"/>
    <w:rsid w:val="009D7DD0"/>
    <w:rsid w:val="009E331E"/>
    <w:rsid w:val="009E5183"/>
    <w:rsid w:val="009F3BE7"/>
    <w:rsid w:val="00A2356D"/>
    <w:rsid w:val="00A324CC"/>
    <w:rsid w:val="00A332AC"/>
    <w:rsid w:val="00A47B99"/>
    <w:rsid w:val="00A64CD5"/>
    <w:rsid w:val="00A85D18"/>
    <w:rsid w:val="00A94AAA"/>
    <w:rsid w:val="00A97814"/>
    <w:rsid w:val="00AD63A2"/>
    <w:rsid w:val="00AE3748"/>
    <w:rsid w:val="00B20D99"/>
    <w:rsid w:val="00B22BA0"/>
    <w:rsid w:val="00B45E81"/>
    <w:rsid w:val="00B654D5"/>
    <w:rsid w:val="00B716E3"/>
    <w:rsid w:val="00B72228"/>
    <w:rsid w:val="00B96D55"/>
    <w:rsid w:val="00B96E69"/>
    <w:rsid w:val="00BB3DC7"/>
    <w:rsid w:val="00BC497B"/>
    <w:rsid w:val="00BD47F1"/>
    <w:rsid w:val="00BD7AC9"/>
    <w:rsid w:val="00BE2061"/>
    <w:rsid w:val="00BE6A67"/>
    <w:rsid w:val="00BE7393"/>
    <w:rsid w:val="00BE7535"/>
    <w:rsid w:val="00BF1A5B"/>
    <w:rsid w:val="00C52324"/>
    <w:rsid w:val="00C52A43"/>
    <w:rsid w:val="00C64D91"/>
    <w:rsid w:val="00C72CA1"/>
    <w:rsid w:val="00C735B9"/>
    <w:rsid w:val="00C75066"/>
    <w:rsid w:val="00CC6E25"/>
    <w:rsid w:val="00CD2857"/>
    <w:rsid w:val="00CE69CD"/>
    <w:rsid w:val="00CE7A44"/>
    <w:rsid w:val="00CF7C7A"/>
    <w:rsid w:val="00D0761E"/>
    <w:rsid w:val="00D14658"/>
    <w:rsid w:val="00D1536C"/>
    <w:rsid w:val="00D21CC5"/>
    <w:rsid w:val="00D24FAB"/>
    <w:rsid w:val="00D36424"/>
    <w:rsid w:val="00D5253F"/>
    <w:rsid w:val="00D53DC3"/>
    <w:rsid w:val="00D54AD7"/>
    <w:rsid w:val="00D96BE8"/>
    <w:rsid w:val="00DA0A2E"/>
    <w:rsid w:val="00DA1B9C"/>
    <w:rsid w:val="00DC19CB"/>
    <w:rsid w:val="00DC5CD1"/>
    <w:rsid w:val="00DF2345"/>
    <w:rsid w:val="00E06410"/>
    <w:rsid w:val="00E23F9A"/>
    <w:rsid w:val="00E6028C"/>
    <w:rsid w:val="00E60B99"/>
    <w:rsid w:val="00E6176C"/>
    <w:rsid w:val="00E977BA"/>
    <w:rsid w:val="00EA058C"/>
    <w:rsid w:val="00EB0581"/>
    <w:rsid w:val="00EB64FF"/>
    <w:rsid w:val="00EF2668"/>
    <w:rsid w:val="00F00F2D"/>
    <w:rsid w:val="00F06079"/>
    <w:rsid w:val="00F0610F"/>
    <w:rsid w:val="00F3648C"/>
    <w:rsid w:val="00FA1343"/>
    <w:rsid w:val="00FD2D76"/>
    <w:rsid w:val="00FF4AC3"/>
    <w:rsid w:val="00FF6D03"/>
    <w:rsid w:val="01EF4DDE"/>
    <w:rsid w:val="01F80A87"/>
    <w:rsid w:val="0658018B"/>
    <w:rsid w:val="07A44F6D"/>
    <w:rsid w:val="0AB614DF"/>
    <w:rsid w:val="0B664CB3"/>
    <w:rsid w:val="0E2E3454"/>
    <w:rsid w:val="0F026F92"/>
    <w:rsid w:val="10F43F05"/>
    <w:rsid w:val="116021A5"/>
    <w:rsid w:val="127F48AC"/>
    <w:rsid w:val="15521E43"/>
    <w:rsid w:val="159643E7"/>
    <w:rsid w:val="17087546"/>
    <w:rsid w:val="17A34B99"/>
    <w:rsid w:val="186703DE"/>
    <w:rsid w:val="1A5D3725"/>
    <w:rsid w:val="1A7647E7"/>
    <w:rsid w:val="20517754"/>
    <w:rsid w:val="20880DD0"/>
    <w:rsid w:val="209479E7"/>
    <w:rsid w:val="23193791"/>
    <w:rsid w:val="23BC28F3"/>
    <w:rsid w:val="23CB16FF"/>
    <w:rsid w:val="24101808"/>
    <w:rsid w:val="246D27B7"/>
    <w:rsid w:val="257047DF"/>
    <w:rsid w:val="26881D74"/>
    <w:rsid w:val="270A5711"/>
    <w:rsid w:val="289B78A0"/>
    <w:rsid w:val="2DE81100"/>
    <w:rsid w:val="2E7F3812"/>
    <w:rsid w:val="317E24A7"/>
    <w:rsid w:val="331309CD"/>
    <w:rsid w:val="332130EA"/>
    <w:rsid w:val="334E5EA9"/>
    <w:rsid w:val="344D66DB"/>
    <w:rsid w:val="373877D4"/>
    <w:rsid w:val="38F70181"/>
    <w:rsid w:val="3B624C93"/>
    <w:rsid w:val="3B7972AF"/>
    <w:rsid w:val="3BC74A4B"/>
    <w:rsid w:val="3BE63123"/>
    <w:rsid w:val="3FB157F6"/>
    <w:rsid w:val="3FC979D1"/>
    <w:rsid w:val="3FFB4CC3"/>
    <w:rsid w:val="40C15F0C"/>
    <w:rsid w:val="41FC49FF"/>
    <w:rsid w:val="421B1EDD"/>
    <w:rsid w:val="42AA2BF4"/>
    <w:rsid w:val="43B6162D"/>
    <w:rsid w:val="471D19C3"/>
    <w:rsid w:val="48975F24"/>
    <w:rsid w:val="4C912C37"/>
    <w:rsid w:val="4F2558B8"/>
    <w:rsid w:val="4FD74E04"/>
    <w:rsid w:val="50566671"/>
    <w:rsid w:val="50E23BC7"/>
    <w:rsid w:val="525C7843"/>
    <w:rsid w:val="530C3017"/>
    <w:rsid w:val="5355273B"/>
    <w:rsid w:val="561C197B"/>
    <w:rsid w:val="593212FE"/>
    <w:rsid w:val="59F25839"/>
    <w:rsid w:val="5BC052E6"/>
    <w:rsid w:val="5BFC471E"/>
    <w:rsid w:val="5C050F4B"/>
    <w:rsid w:val="5C2E17CA"/>
    <w:rsid w:val="5D375134"/>
    <w:rsid w:val="5D5E6ABF"/>
    <w:rsid w:val="5DEB6C20"/>
    <w:rsid w:val="62AF1C11"/>
    <w:rsid w:val="65B33A6C"/>
    <w:rsid w:val="675D5FDD"/>
    <w:rsid w:val="68CF4DBB"/>
    <w:rsid w:val="696F20FA"/>
    <w:rsid w:val="69870D6F"/>
    <w:rsid w:val="69FC398E"/>
    <w:rsid w:val="6A383204"/>
    <w:rsid w:val="6BC47A19"/>
    <w:rsid w:val="6C0407D9"/>
    <w:rsid w:val="6D875A4F"/>
    <w:rsid w:val="6DD24A05"/>
    <w:rsid w:val="703923C4"/>
    <w:rsid w:val="720535FB"/>
    <w:rsid w:val="72181581"/>
    <w:rsid w:val="72DF3E4C"/>
    <w:rsid w:val="73BB0416"/>
    <w:rsid w:val="74176BDB"/>
    <w:rsid w:val="754601B3"/>
    <w:rsid w:val="75B9571C"/>
    <w:rsid w:val="76D17F50"/>
    <w:rsid w:val="77161E07"/>
    <w:rsid w:val="7B084AEB"/>
    <w:rsid w:val="7BC97448"/>
    <w:rsid w:val="7D3D00ED"/>
    <w:rsid w:val="7D7653AD"/>
    <w:rsid w:val="7D945BC1"/>
    <w:rsid w:val="7F0E6F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14"/>
    <w:semiHidden/>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22"/>
    <w:rPr>
      <w:b/>
    </w:rPr>
  </w:style>
  <w:style w:type="character" w:styleId="9">
    <w:name w:val="Hyperlink"/>
    <w:basedOn w:val="7"/>
    <w:semiHidden/>
    <w:unhideWhenUsed/>
    <w:qFormat/>
    <w:uiPriority w:val="99"/>
    <w:rPr>
      <w:color w:val="0000FF"/>
      <w:u w:val="single"/>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批注框文本 Char"/>
    <w:basedOn w:val="7"/>
    <w:link w:val="3"/>
    <w:semiHidden/>
    <w:qFormat/>
    <w:uiPriority w:val="99"/>
    <w:rPr>
      <w:sz w:val="18"/>
      <w:szCs w:val="18"/>
    </w:rPr>
  </w:style>
  <w:style w:type="character" w:customStyle="1" w:styleId="13">
    <w:name w:val="页眉 Char"/>
    <w:basedOn w:val="7"/>
    <w:link w:val="5"/>
    <w:semiHidden/>
    <w:qFormat/>
    <w:uiPriority w:val="99"/>
    <w:rPr>
      <w:sz w:val="18"/>
      <w:szCs w:val="18"/>
    </w:rPr>
  </w:style>
  <w:style w:type="character" w:customStyle="1" w:styleId="14">
    <w:name w:val="页脚 Char"/>
    <w:basedOn w:val="7"/>
    <w:link w:val="4"/>
    <w:semiHidden/>
    <w:qFormat/>
    <w:uiPriority w:val="99"/>
    <w:rPr>
      <w:sz w:val="18"/>
      <w:szCs w:val="18"/>
    </w:rPr>
  </w:style>
  <w:style w:type="character" w:customStyle="1" w:styleId="15">
    <w:name w:val="日期 Char"/>
    <w:basedOn w:val="7"/>
    <w:link w:val="2"/>
    <w:semiHidden/>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102127-F599-4544-9F71-C2CFD5BCF479}">
  <ds:schemaRefs/>
</ds:datastoreItem>
</file>

<file path=docProps/app.xml><?xml version="1.0" encoding="utf-8"?>
<Properties xmlns="http://schemas.openxmlformats.org/officeDocument/2006/extended-properties" xmlns:vt="http://schemas.openxmlformats.org/officeDocument/2006/docPropsVTypes">
  <Template>Normal.dotm</Template>
  <Company>jwc</Company>
  <Pages>11</Pages>
  <Words>3439</Words>
  <Characters>3774</Characters>
  <Lines>4</Lines>
  <Paragraphs>1</Paragraphs>
  <TotalTime>0</TotalTime>
  <ScaleCrop>false</ScaleCrop>
  <LinksUpToDate>false</LinksUpToDate>
  <CharactersWithSpaces>4053</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2023-12-25T05:07:00Z</dcterms:created>
  <dc:creator>于淘</dc:creator>
  <cp:lastModifiedBy>Administrator</cp:lastModifiedBy>
  <cp:lastPrinted>2026-03-08T02:49:00Z</cp:lastPrinted>
  <dcterms:modified xsi:type="dcterms:W3CDTF">2026-06-12T12:14:15Z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428F96A77E08464895CCBFA42C1324C9_13</vt:lpwstr>
  </property>
  <property fmtid="{D5CDD505-2E9C-101B-9397-08002B2CF9AE}" pid="4" name="KSOTemplateDocerSaveRecord">
    <vt:lpwstr>eyJoZGlkIjoiNjY1YTdjZDIyYTc0NmM3M2EwN2NhNWNiNTAyMTY5YWMiLCJ1c2VySWQiOiIxNTg4MzQ1MDQ2In0=</vt:lpwstr>
  </property>
</Properties>
</file>